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E801" w14:textId="77777777" w:rsidR="003648DA" w:rsidRDefault="003648DA" w:rsidP="2687A81B">
      <w:pPr>
        <w:pStyle w:val="Header"/>
        <w:tabs>
          <w:tab w:val="left" w:pos="3119"/>
        </w:tabs>
        <w:ind w:left="-284" w:right="119"/>
        <w:jc w:val="center"/>
        <w:rPr>
          <w:rFonts w:asciiTheme="minorHAnsi" w:hAnsiTheme="minorHAnsi" w:cstheme="minorBidi"/>
          <w:b/>
          <w:bCs/>
        </w:rPr>
      </w:pPr>
      <w:bookmarkStart w:id="0" w:name="_GoBack"/>
      <w:bookmarkEnd w:id="0"/>
    </w:p>
    <w:p w14:paraId="08DD9AC1" w14:textId="7E6F78D3" w:rsidR="008C1D99" w:rsidRDefault="00D276F2" w:rsidP="2687A81B">
      <w:pPr>
        <w:pStyle w:val="Header"/>
        <w:tabs>
          <w:tab w:val="left" w:pos="3119"/>
        </w:tabs>
        <w:ind w:left="-284" w:right="119"/>
        <w:jc w:val="center"/>
        <w:rPr>
          <w:rStyle w:val="eop"/>
          <w:rFonts w:asciiTheme="minorHAnsi" w:hAnsiTheme="minorHAnsi" w:cstheme="minorBidi"/>
          <w:sz w:val="22"/>
          <w:szCs w:val="22"/>
        </w:rPr>
      </w:pPr>
      <w:r w:rsidRPr="2687A81B">
        <w:rPr>
          <w:rFonts w:asciiTheme="minorHAnsi" w:hAnsiTheme="minorHAnsi" w:cstheme="minorBidi"/>
          <w:b/>
          <w:bCs/>
        </w:rPr>
        <w:t>Mid-</w:t>
      </w:r>
      <w:r w:rsidR="0020255B" w:rsidRPr="2687A81B">
        <w:rPr>
          <w:rFonts w:asciiTheme="minorHAnsi" w:hAnsiTheme="minorHAnsi" w:cstheme="minorBidi"/>
          <w:b/>
          <w:bCs/>
        </w:rPr>
        <w:t>Programme Review</w:t>
      </w:r>
      <w:r w:rsidR="0041502D" w:rsidRPr="2687A81B">
        <w:rPr>
          <w:rFonts w:asciiTheme="minorHAnsi" w:hAnsiTheme="minorHAnsi" w:cstheme="minorBidi"/>
          <w:b/>
          <w:bCs/>
        </w:rPr>
        <w:t xml:space="preserve"> of the Second Northern Ireland Climate Chang</w:t>
      </w:r>
      <w:r w:rsidR="003648DA">
        <w:rPr>
          <w:rFonts w:asciiTheme="minorHAnsi" w:hAnsiTheme="minorHAnsi" w:cstheme="minorBidi"/>
          <w:b/>
          <w:bCs/>
        </w:rPr>
        <w:t>e Adaptation Programme (NICCAP2)</w:t>
      </w:r>
    </w:p>
    <w:p w14:paraId="2A5B5840" w14:textId="77777777" w:rsidR="008C1D99" w:rsidRDefault="008C1D99" w:rsidP="008C1D99">
      <w:pPr>
        <w:pStyle w:val="Header"/>
        <w:tabs>
          <w:tab w:val="left" w:pos="3119"/>
        </w:tabs>
        <w:ind w:right="119"/>
        <w:rPr>
          <w:rFonts w:asciiTheme="minorHAnsi" w:hAnsiTheme="minorHAnsi" w:cstheme="minorHAnsi"/>
          <w:sz w:val="22"/>
          <w:szCs w:val="22"/>
        </w:rPr>
      </w:pPr>
    </w:p>
    <w:p w14:paraId="6BEFE83F" w14:textId="03CDDC7A" w:rsidR="00D95644" w:rsidRPr="008C1D99" w:rsidRDefault="00D95644" w:rsidP="008C1D99">
      <w:pPr>
        <w:pStyle w:val="Header"/>
        <w:tabs>
          <w:tab w:val="left" w:pos="3119"/>
        </w:tabs>
        <w:ind w:right="119"/>
        <w:rPr>
          <w:rFonts w:asciiTheme="minorHAnsi" w:hAnsiTheme="minorHAnsi" w:cstheme="minorHAnsi"/>
          <w:b/>
          <w:bCs/>
        </w:rPr>
      </w:pPr>
      <w:r w:rsidRPr="00AC3D54">
        <w:rPr>
          <w:rFonts w:asciiTheme="minorHAnsi" w:hAnsiTheme="minorHAnsi" w:cstheme="minorHAnsi"/>
          <w:sz w:val="22"/>
          <w:szCs w:val="22"/>
        </w:rPr>
        <w:t xml:space="preserve">Northern Ireland’s second </w:t>
      </w:r>
      <w:hyperlink r:id="rId10">
        <w:r w:rsidRPr="00AC3D54">
          <w:rPr>
            <w:rStyle w:val="Hyperlink"/>
            <w:rFonts w:asciiTheme="minorHAnsi" w:hAnsiTheme="minorHAnsi" w:cstheme="minorHAnsi"/>
            <w:sz w:val="22"/>
            <w:szCs w:val="22"/>
          </w:rPr>
          <w:t>Climate Change Adaptation Programme (NICCAP2)</w:t>
        </w:r>
      </w:hyperlink>
      <w:r w:rsidRPr="00AC3D54">
        <w:rPr>
          <w:rFonts w:asciiTheme="minorHAnsi" w:hAnsiTheme="minorHAnsi" w:cstheme="minorHAnsi"/>
          <w:sz w:val="22"/>
          <w:szCs w:val="22"/>
        </w:rPr>
        <w:t xml:space="preserve"> was published in September 2019 and it covers the period 2019-2024. The program</w:t>
      </w:r>
      <w:r w:rsidR="003648DA">
        <w:rPr>
          <w:rFonts w:asciiTheme="minorHAnsi" w:hAnsiTheme="minorHAnsi" w:cstheme="minorHAnsi"/>
          <w:sz w:val="22"/>
          <w:szCs w:val="22"/>
        </w:rPr>
        <w:t>me contains NI Government’s</w:t>
      </w:r>
      <w:r w:rsidRPr="00AC3D54">
        <w:rPr>
          <w:rFonts w:asciiTheme="minorHAnsi" w:hAnsiTheme="minorHAnsi" w:cstheme="minorHAnsi"/>
          <w:sz w:val="22"/>
          <w:szCs w:val="22"/>
        </w:rPr>
        <w:t xml:space="preserve"> response to the risks and opportunities relevant to Northern Ireland as identified in the UK Climate Change Risk Assessment 2017, setting out the policies and strategies to deliver against the priority areas.</w:t>
      </w:r>
    </w:p>
    <w:p w14:paraId="619E6158" w14:textId="77777777" w:rsidR="00D95644" w:rsidRPr="00AC3D54" w:rsidRDefault="00D95644" w:rsidP="001D7812">
      <w:pPr>
        <w:pStyle w:val="NormalWeb"/>
        <w:rPr>
          <w:rFonts w:asciiTheme="minorHAnsi" w:hAnsiTheme="minorHAnsi" w:cstheme="minorHAnsi"/>
          <w:sz w:val="22"/>
          <w:szCs w:val="22"/>
        </w:rPr>
      </w:pPr>
      <w:r w:rsidRPr="00AC3D54">
        <w:rPr>
          <w:rFonts w:asciiTheme="minorHAnsi" w:hAnsiTheme="minorHAnsi" w:cstheme="minorHAnsi"/>
          <w:sz w:val="22"/>
          <w:szCs w:val="22"/>
        </w:rPr>
        <w:t>NICCAP2 also contains a chapter which sits outside government, titled ‘</w:t>
      </w:r>
      <w:r w:rsidRPr="00AC3D54">
        <w:rPr>
          <w:rFonts w:asciiTheme="minorHAnsi" w:hAnsiTheme="minorHAnsi" w:cstheme="minorHAnsi"/>
          <w:i/>
          <w:sz w:val="22"/>
          <w:szCs w:val="22"/>
        </w:rPr>
        <w:t>Civil Society and Local Government Adapts’</w:t>
      </w:r>
      <w:r w:rsidRPr="00AC3D54">
        <w:rPr>
          <w:rFonts w:asciiTheme="minorHAnsi" w:hAnsiTheme="minorHAnsi" w:cstheme="minorHAnsi"/>
          <w:sz w:val="22"/>
          <w:szCs w:val="22"/>
        </w:rPr>
        <w:t>. The chapter is written by Climate NI, in conjunction with outside government stakeholders and was</w:t>
      </w:r>
      <w:r w:rsidR="00214498" w:rsidRPr="00AC3D54">
        <w:rPr>
          <w:rFonts w:asciiTheme="minorHAnsi" w:hAnsiTheme="minorHAnsi" w:cstheme="minorHAnsi"/>
          <w:sz w:val="22"/>
          <w:szCs w:val="22"/>
        </w:rPr>
        <w:t xml:space="preserve"> the first of its kind in the UK. Recognising that central government cannot act alone, this chapter was the first attempt to report on how </w:t>
      </w:r>
      <w:r w:rsidRPr="00AC3D54">
        <w:rPr>
          <w:rFonts w:asciiTheme="minorHAnsi" w:hAnsiTheme="minorHAnsi" w:cstheme="minorHAnsi"/>
          <w:sz w:val="22"/>
          <w:szCs w:val="22"/>
        </w:rPr>
        <w:t xml:space="preserve">Civil Society and Local Government sectors </w:t>
      </w:r>
      <w:r w:rsidR="00214498" w:rsidRPr="00AC3D54">
        <w:rPr>
          <w:rFonts w:asciiTheme="minorHAnsi" w:hAnsiTheme="minorHAnsi" w:cstheme="minorHAnsi"/>
          <w:sz w:val="22"/>
          <w:szCs w:val="22"/>
        </w:rPr>
        <w:t xml:space="preserve">contribute to the </w:t>
      </w:r>
      <w:r w:rsidR="00C25CC3" w:rsidRPr="00AC3D54">
        <w:rPr>
          <w:rFonts w:asciiTheme="minorHAnsi" w:hAnsiTheme="minorHAnsi" w:cstheme="minorHAnsi"/>
          <w:sz w:val="22"/>
          <w:szCs w:val="22"/>
        </w:rPr>
        <w:t xml:space="preserve">national </w:t>
      </w:r>
      <w:r w:rsidR="00214498" w:rsidRPr="00AC3D54">
        <w:rPr>
          <w:rFonts w:asciiTheme="minorHAnsi" w:hAnsiTheme="minorHAnsi" w:cstheme="minorHAnsi"/>
          <w:sz w:val="22"/>
          <w:szCs w:val="22"/>
        </w:rPr>
        <w:t>priority areas for action on climate risk and adaptation.</w:t>
      </w:r>
    </w:p>
    <w:p w14:paraId="7B3D47CB" w14:textId="4F8EC48B" w:rsidR="00504589" w:rsidRDefault="00C25CC3" w:rsidP="5C370848">
      <w:pPr>
        <w:pStyle w:val="NormalWeb"/>
        <w:rPr>
          <w:rFonts w:asciiTheme="minorHAnsi" w:hAnsiTheme="minorHAnsi" w:cstheme="minorBidi"/>
          <w:sz w:val="22"/>
          <w:szCs w:val="22"/>
        </w:rPr>
      </w:pPr>
      <w:r w:rsidRPr="5C370848">
        <w:rPr>
          <w:rFonts w:asciiTheme="minorHAnsi" w:hAnsiTheme="minorHAnsi" w:cstheme="minorBidi"/>
          <w:sz w:val="22"/>
          <w:szCs w:val="22"/>
        </w:rPr>
        <w:t xml:space="preserve">There is also a </w:t>
      </w:r>
      <w:hyperlink r:id="rId11">
        <w:r w:rsidRPr="5C370848">
          <w:rPr>
            <w:rStyle w:val="Hyperlink"/>
            <w:rFonts w:asciiTheme="minorHAnsi" w:hAnsiTheme="minorHAnsi" w:cstheme="minorBidi"/>
            <w:sz w:val="22"/>
            <w:szCs w:val="22"/>
          </w:rPr>
          <w:t>supporting document for this chapter</w:t>
        </w:r>
      </w:hyperlink>
      <w:r w:rsidRPr="5C370848">
        <w:rPr>
          <w:rFonts w:asciiTheme="minorHAnsi" w:hAnsiTheme="minorHAnsi" w:cstheme="minorBidi"/>
          <w:sz w:val="22"/>
          <w:szCs w:val="22"/>
        </w:rPr>
        <w:t xml:space="preserve"> with additional information on each of the projects and a </w:t>
      </w:r>
      <w:hyperlink r:id="rId12">
        <w:r w:rsidRPr="5C370848">
          <w:rPr>
            <w:rStyle w:val="Hyperlink"/>
            <w:rFonts w:asciiTheme="minorHAnsi" w:hAnsiTheme="minorHAnsi" w:cstheme="minorBidi"/>
            <w:sz w:val="22"/>
            <w:szCs w:val="22"/>
          </w:rPr>
          <w:t>NICCAP2 online platform</w:t>
        </w:r>
      </w:hyperlink>
      <w:r w:rsidRPr="5C370848">
        <w:rPr>
          <w:rFonts w:asciiTheme="minorHAnsi" w:hAnsiTheme="minorHAnsi" w:cstheme="minorBidi"/>
          <w:sz w:val="22"/>
          <w:szCs w:val="22"/>
        </w:rPr>
        <w:t xml:space="preserve"> on the Climate NI website showcasing each of the featured projects.</w:t>
      </w:r>
      <w:r w:rsidR="00806D7B" w:rsidRPr="5C370848">
        <w:rPr>
          <w:rFonts w:asciiTheme="minorHAnsi" w:hAnsiTheme="minorHAnsi" w:cstheme="minorBidi"/>
          <w:sz w:val="22"/>
          <w:szCs w:val="22"/>
        </w:rPr>
        <w:t xml:space="preserve"> </w:t>
      </w:r>
    </w:p>
    <w:p w14:paraId="11E0684B" w14:textId="77777777" w:rsidR="00504589" w:rsidRDefault="00504589" w:rsidP="00504589">
      <w:pPr>
        <w:pStyle w:val="NormalWeb"/>
        <w:jc w:val="center"/>
        <w:rPr>
          <w:rFonts w:asciiTheme="minorHAnsi" w:hAnsiTheme="minorHAnsi" w:cstheme="minorBidi"/>
          <w:b/>
          <w:sz w:val="22"/>
          <w:szCs w:val="22"/>
        </w:rPr>
      </w:pPr>
      <w:r>
        <w:rPr>
          <w:rFonts w:asciiTheme="minorHAnsi" w:hAnsiTheme="minorHAnsi" w:cstheme="minorBidi"/>
          <w:b/>
          <w:sz w:val="22"/>
          <w:szCs w:val="22"/>
        </w:rPr>
        <w:t>Submit</w:t>
      </w:r>
      <w:r w:rsidRPr="00504589">
        <w:rPr>
          <w:rFonts w:asciiTheme="minorHAnsi" w:hAnsiTheme="minorHAnsi" w:cstheme="minorBidi"/>
          <w:b/>
          <w:sz w:val="22"/>
          <w:szCs w:val="22"/>
        </w:rPr>
        <w:t xml:space="preserve"> New Projects</w:t>
      </w:r>
    </w:p>
    <w:p w14:paraId="62EBF3C5" w14:textId="790D1CEA" w:rsidR="00F142D2" w:rsidRPr="00504589" w:rsidRDefault="00504589" w:rsidP="00504589">
      <w:pPr>
        <w:pStyle w:val="NormalWeb"/>
        <w:rPr>
          <w:rFonts w:asciiTheme="minorHAnsi" w:hAnsiTheme="minorHAnsi" w:cstheme="minorHAnsi"/>
          <w:b/>
        </w:rPr>
      </w:pPr>
      <w:r>
        <w:rPr>
          <w:rStyle w:val="normaltextrun"/>
          <w:rFonts w:asciiTheme="minorHAnsi" w:hAnsiTheme="minorHAnsi" w:cstheme="minorBidi"/>
          <w:sz w:val="22"/>
          <w:szCs w:val="22"/>
        </w:rPr>
        <w:t xml:space="preserve">As part of the mid-programme review Climate NI is gathering new projects from civil society, academia, the private sector and local government to include in the mid-programme report. </w:t>
      </w:r>
      <w:r w:rsidR="000975C0" w:rsidRPr="00E047B3">
        <w:rPr>
          <w:rStyle w:val="normaltextrun"/>
          <w:rFonts w:asciiTheme="minorHAnsi" w:hAnsiTheme="minorHAnsi" w:cstheme="minorHAnsi"/>
          <w:sz w:val="22"/>
          <w:szCs w:val="22"/>
        </w:rPr>
        <w:t>It is important to keep reporting on climate adaptation as up-to-date as possible, and it enables your or</w:t>
      </w:r>
      <w:r w:rsidR="00537DD5" w:rsidRPr="00E047B3">
        <w:rPr>
          <w:rStyle w:val="normaltextrun"/>
          <w:rFonts w:asciiTheme="minorHAnsi" w:hAnsiTheme="minorHAnsi" w:cstheme="minorHAnsi"/>
          <w:sz w:val="22"/>
          <w:szCs w:val="22"/>
        </w:rPr>
        <w:t>ganisation to showcase its work</w:t>
      </w:r>
      <w:r>
        <w:rPr>
          <w:rStyle w:val="normaltextrun"/>
          <w:rFonts w:asciiTheme="minorHAnsi" w:hAnsiTheme="minorHAnsi" w:cstheme="minorHAnsi"/>
          <w:sz w:val="22"/>
          <w:szCs w:val="22"/>
        </w:rPr>
        <w:t>.</w:t>
      </w:r>
    </w:p>
    <w:p w14:paraId="00EBC65E" w14:textId="1690FE08" w:rsidR="00D276F2" w:rsidRPr="00AC3D54" w:rsidRDefault="00026BE4" w:rsidP="00504589">
      <w:pPr>
        <w:spacing w:line="240" w:lineRule="auto"/>
        <w:ind w:right="237"/>
        <w:jc w:val="both"/>
        <w:rPr>
          <w:rFonts w:asciiTheme="minorHAnsi" w:hAnsiTheme="minorHAnsi" w:cstheme="minorBidi"/>
          <w:sz w:val="22"/>
          <w:szCs w:val="22"/>
        </w:rPr>
      </w:pPr>
      <w:r w:rsidRPr="2C227DC2">
        <w:rPr>
          <w:rFonts w:asciiTheme="minorHAnsi" w:hAnsiTheme="minorHAnsi" w:cstheme="minorBidi"/>
          <w:sz w:val="22"/>
          <w:szCs w:val="22"/>
        </w:rPr>
        <w:t>T</w:t>
      </w:r>
      <w:r w:rsidR="00504589">
        <w:rPr>
          <w:rFonts w:asciiTheme="minorHAnsi" w:hAnsiTheme="minorHAnsi" w:cstheme="minorBidi"/>
          <w:sz w:val="22"/>
          <w:szCs w:val="22"/>
        </w:rPr>
        <w:t xml:space="preserve">he purpose of this </w:t>
      </w:r>
      <w:r w:rsidRPr="2C227DC2">
        <w:rPr>
          <w:rFonts w:asciiTheme="minorHAnsi" w:hAnsiTheme="minorHAnsi" w:cstheme="minorBidi"/>
          <w:sz w:val="22"/>
          <w:szCs w:val="22"/>
        </w:rPr>
        <w:t xml:space="preserve">form </w:t>
      </w:r>
      <w:r w:rsidR="00D276F2" w:rsidRPr="2C227DC2">
        <w:rPr>
          <w:rFonts w:asciiTheme="minorHAnsi" w:hAnsiTheme="minorHAnsi" w:cstheme="minorBidi"/>
          <w:sz w:val="22"/>
          <w:szCs w:val="22"/>
        </w:rPr>
        <w:t>is to capture details of new projects, policies or strategies which have been initiated (or are due to be initi</w:t>
      </w:r>
      <w:r w:rsidR="00504589">
        <w:rPr>
          <w:rFonts w:asciiTheme="minorHAnsi" w:hAnsiTheme="minorHAnsi" w:cstheme="minorBidi"/>
          <w:sz w:val="22"/>
          <w:szCs w:val="22"/>
        </w:rPr>
        <w:t>ated) during the lifespan of</w:t>
      </w:r>
      <w:r w:rsidR="00D276F2" w:rsidRPr="2C227DC2">
        <w:rPr>
          <w:rFonts w:asciiTheme="minorHAnsi" w:hAnsiTheme="minorHAnsi" w:cstheme="minorBidi"/>
          <w:sz w:val="22"/>
          <w:szCs w:val="22"/>
        </w:rPr>
        <w:t xml:space="preserve"> NICCAP2 (i.e. to September 2024) which help to deliver towards climate change adaptation action.</w:t>
      </w:r>
    </w:p>
    <w:p w14:paraId="6D98A12B" w14:textId="73C80FFE" w:rsidR="00D276F2" w:rsidRDefault="00FD494B" w:rsidP="00504589">
      <w:pPr>
        <w:spacing w:line="240" w:lineRule="auto"/>
        <w:ind w:right="237"/>
        <w:jc w:val="both"/>
        <w:rPr>
          <w:rFonts w:asciiTheme="minorHAnsi" w:hAnsiTheme="minorHAnsi" w:cstheme="minorBidi"/>
          <w:b/>
          <w:bCs/>
          <w:sz w:val="22"/>
          <w:szCs w:val="22"/>
          <w:bdr w:val="none" w:sz="0" w:space="0" w:color="auto" w:frame="1"/>
        </w:rPr>
      </w:pPr>
      <w:r w:rsidRPr="2C227DC2">
        <w:rPr>
          <w:rFonts w:asciiTheme="minorHAnsi" w:hAnsiTheme="minorHAnsi" w:cstheme="minorBidi"/>
          <w:b/>
          <w:bCs/>
          <w:sz w:val="22"/>
          <w:szCs w:val="22"/>
          <w:bdr w:val="none" w:sz="0" w:space="0" w:color="auto" w:frame="1"/>
        </w:rPr>
        <w:t>We welcome multiple submissions. Please send another form if you have more than one project to submit.</w:t>
      </w:r>
    </w:p>
    <w:p w14:paraId="5D1A69B3" w14:textId="77777777" w:rsidR="00504589" w:rsidRPr="00AC3D54" w:rsidRDefault="00504589" w:rsidP="00504589">
      <w:pPr>
        <w:spacing w:line="240" w:lineRule="auto"/>
        <w:ind w:right="237"/>
        <w:jc w:val="both"/>
        <w:rPr>
          <w:rFonts w:asciiTheme="minorHAnsi" w:hAnsiTheme="minorHAnsi" w:cstheme="minorBidi"/>
          <w:i/>
          <w:iCs/>
          <w:color w:val="70AD47" w:themeColor="accent6"/>
          <w:sz w:val="22"/>
          <w:szCs w:val="22"/>
        </w:rPr>
      </w:pPr>
    </w:p>
    <w:p w14:paraId="24E26DA8" w14:textId="77777777" w:rsidR="00D276F2" w:rsidRPr="00AC3D54" w:rsidRDefault="00D276F2" w:rsidP="00D276F2">
      <w:pPr>
        <w:pStyle w:val="Header"/>
        <w:numPr>
          <w:ilvl w:val="0"/>
          <w:numId w:val="5"/>
        </w:numPr>
        <w:rPr>
          <w:rFonts w:asciiTheme="minorHAnsi" w:hAnsiTheme="minorHAnsi" w:cstheme="minorHAnsi"/>
          <w:b/>
          <w:iCs/>
          <w:color w:val="000000" w:themeColor="text1"/>
        </w:rPr>
      </w:pPr>
      <w:r w:rsidRPr="00AC3D54">
        <w:rPr>
          <w:rFonts w:asciiTheme="minorHAnsi" w:hAnsiTheme="minorHAnsi" w:cstheme="minorHAnsi"/>
          <w:b/>
          <w:iCs/>
          <w:color w:val="000000" w:themeColor="text1"/>
        </w:rPr>
        <w:t>Contact details</w:t>
      </w:r>
    </w:p>
    <w:p w14:paraId="2946DB82" w14:textId="77777777" w:rsidR="00D276F2" w:rsidRPr="00AC3D54" w:rsidRDefault="00D276F2" w:rsidP="00D276F2">
      <w:pPr>
        <w:pStyle w:val="Header"/>
        <w:jc w:val="center"/>
        <w:rPr>
          <w:rFonts w:asciiTheme="minorHAnsi" w:hAnsiTheme="minorHAnsi" w:cstheme="minorHAnsi"/>
          <w:i/>
          <w:iCs/>
          <w:color w:val="70AD47" w:themeColor="accent6"/>
        </w:rPr>
      </w:pPr>
    </w:p>
    <w:tbl>
      <w:tblPr>
        <w:tblStyle w:val="TableGrid"/>
        <w:tblW w:w="10065" w:type="dxa"/>
        <w:jc w:val="center"/>
        <w:tblLook w:val="04A0" w:firstRow="1" w:lastRow="0" w:firstColumn="1" w:lastColumn="0" w:noHBand="0" w:noVBand="1"/>
      </w:tblPr>
      <w:tblGrid>
        <w:gridCol w:w="3539"/>
        <w:gridCol w:w="6526"/>
      </w:tblGrid>
      <w:tr w:rsidR="00F142D2" w:rsidRPr="00AC3D54" w14:paraId="2EABBA3D" w14:textId="77777777" w:rsidTr="003648DA">
        <w:trPr>
          <w:trHeight w:val="740"/>
          <w:jc w:val="center"/>
        </w:trPr>
        <w:tc>
          <w:tcPr>
            <w:tcW w:w="3539" w:type="dxa"/>
          </w:tcPr>
          <w:p w14:paraId="001FCE46" w14:textId="77777777" w:rsidR="00F142D2" w:rsidRPr="00AC3D54" w:rsidRDefault="007D5407" w:rsidP="0041502D">
            <w:pPr>
              <w:pStyle w:val="Header"/>
              <w:tabs>
                <w:tab w:val="clear" w:pos="4513"/>
                <w:tab w:val="clear" w:pos="9026"/>
              </w:tabs>
              <w:rPr>
                <w:rFonts w:asciiTheme="minorHAnsi" w:hAnsiTheme="minorHAnsi" w:cstheme="minorHAnsi"/>
              </w:rPr>
            </w:pPr>
            <w:r w:rsidRPr="00AC3D54">
              <w:rPr>
                <w:rFonts w:asciiTheme="minorHAnsi" w:hAnsiTheme="minorHAnsi" w:cstheme="minorHAnsi"/>
                <w:b/>
              </w:rPr>
              <w:t>Responsible Organisation</w:t>
            </w:r>
          </w:p>
        </w:tc>
        <w:tc>
          <w:tcPr>
            <w:tcW w:w="6526" w:type="dxa"/>
          </w:tcPr>
          <w:p w14:paraId="110FFD37" w14:textId="63934BF8" w:rsidR="00F142D2" w:rsidRPr="00AC3D54" w:rsidRDefault="00F142D2" w:rsidP="007208BF">
            <w:pPr>
              <w:pStyle w:val="Header"/>
              <w:tabs>
                <w:tab w:val="clear" w:pos="4513"/>
                <w:tab w:val="clear" w:pos="9026"/>
              </w:tabs>
              <w:rPr>
                <w:rFonts w:asciiTheme="minorHAnsi" w:hAnsiTheme="minorHAnsi" w:cstheme="minorHAnsi"/>
              </w:rPr>
            </w:pPr>
          </w:p>
        </w:tc>
      </w:tr>
      <w:tr w:rsidR="00F142D2" w:rsidRPr="00AC3D54" w14:paraId="1AF8E638" w14:textId="77777777" w:rsidTr="003648DA">
        <w:trPr>
          <w:trHeight w:val="692"/>
          <w:jc w:val="center"/>
        </w:trPr>
        <w:tc>
          <w:tcPr>
            <w:tcW w:w="3539" w:type="dxa"/>
          </w:tcPr>
          <w:p w14:paraId="26C27BEF" w14:textId="77777777" w:rsidR="00F142D2" w:rsidRPr="00AC3D54" w:rsidRDefault="007D5407" w:rsidP="0041502D">
            <w:pPr>
              <w:pStyle w:val="Header"/>
              <w:tabs>
                <w:tab w:val="clear" w:pos="4513"/>
                <w:tab w:val="clear" w:pos="9026"/>
              </w:tabs>
              <w:rPr>
                <w:rFonts w:asciiTheme="minorHAnsi" w:hAnsiTheme="minorHAnsi" w:cstheme="minorHAnsi"/>
                <w:b/>
              </w:rPr>
            </w:pPr>
            <w:r w:rsidRPr="00AC3D54">
              <w:rPr>
                <w:rFonts w:asciiTheme="minorHAnsi" w:hAnsiTheme="minorHAnsi" w:cstheme="minorHAnsi"/>
                <w:b/>
              </w:rPr>
              <w:t>Collaborating Organisations</w:t>
            </w:r>
          </w:p>
        </w:tc>
        <w:tc>
          <w:tcPr>
            <w:tcW w:w="6526" w:type="dxa"/>
          </w:tcPr>
          <w:p w14:paraId="6B699379" w14:textId="45C1B990" w:rsidR="007D5407" w:rsidRPr="003648DA" w:rsidRDefault="00F142D2" w:rsidP="0041502D">
            <w:pPr>
              <w:pStyle w:val="Header"/>
              <w:tabs>
                <w:tab w:val="clear" w:pos="4513"/>
                <w:tab w:val="clear" w:pos="9026"/>
              </w:tabs>
              <w:rPr>
                <w:rFonts w:asciiTheme="minorHAnsi" w:hAnsiTheme="minorHAnsi" w:cstheme="minorHAnsi"/>
              </w:rPr>
            </w:pPr>
            <w:r w:rsidRPr="00AC3D54">
              <w:rPr>
                <w:rFonts w:asciiTheme="minorHAnsi" w:hAnsiTheme="minorHAnsi" w:cstheme="minorHAnsi"/>
              </w:rPr>
              <w:t xml:space="preserve"> </w:t>
            </w:r>
          </w:p>
        </w:tc>
      </w:tr>
      <w:tr w:rsidR="00F142D2" w:rsidRPr="00AC3D54" w14:paraId="6A5C292B" w14:textId="77777777" w:rsidTr="003648DA">
        <w:trPr>
          <w:trHeight w:val="702"/>
          <w:jc w:val="center"/>
        </w:trPr>
        <w:tc>
          <w:tcPr>
            <w:tcW w:w="3539" w:type="dxa"/>
          </w:tcPr>
          <w:p w14:paraId="62C8EC9A" w14:textId="77777777" w:rsidR="00F142D2" w:rsidRPr="00AC3D54" w:rsidRDefault="007D5407" w:rsidP="00400388">
            <w:pPr>
              <w:pStyle w:val="Header"/>
              <w:tabs>
                <w:tab w:val="clear" w:pos="4513"/>
                <w:tab w:val="clear" w:pos="9026"/>
              </w:tabs>
              <w:ind w:left="720" w:hanging="720"/>
              <w:rPr>
                <w:rFonts w:asciiTheme="minorHAnsi" w:hAnsiTheme="minorHAnsi" w:cstheme="minorHAnsi"/>
                <w:b/>
                <w:bCs/>
              </w:rPr>
            </w:pPr>
            <w:r w:rsidRPr="00AC3D54">
              <w:rPr>
                <w:rFonts w:asciiTheme="minorHAnsi" w:hAnsiTheme="minorHAnsi" w:cstheme="minorHAnsi"/>
                <w:b/>
                <w:bCs/>
              </w:rPr>
              <w:t>Funder</w:t>
            </w:r>
          </w:p>
        </w:tc>
        <w:tc>
          <w:tcPr>
            <w:tcW w:w="6526" w:type="dxa"/>
          </w:tcPr>
          <w:p w14:paraId="1F72F646" w14:textId="35DFDF80" w:rsidR="007D5407" w:rsidRPr="00AC3D54" w:rsidRDefault="007D5407" w:rsidP="007208BF">
            <w:pPr>
              <w:pStyle w:val="Header"/>
              <w:tabs>
                <w:tab w:val="clear" w:pos="4513"/>
                <w:tab w:val="clear" w:pos="9026"/>
              </w:tabs>
              <w:rPr>
                <w:rFonts w:asciiTheme="minorHAnsi" w:hAnsiTheme="minorHAnsi" w:cstheme="minorHAnsi"/>
                <w:bCs/>
              </w:rPr>
            </w:pPr>
          </w:p>
        </w:tc>
      </w:tr>
    </w:tbl>
    <w:p w14:paraId="08CE6F91" w14:textId="77777777" w:rsidR="00D276F2" w:rsidRPr="00AC3D54" w:rsidRDefault="00D276F2" w:rsidP="0041502D">
      <w:pPr>
        <w:pStyle w:val="Header"/>
        <w:rPr>
          <w:rFonts w:asciiTheme="minorHAnsi" w:hAnsiTheme="minorHAnsi" w:cstheme="minorHAnsi"/>
          <w:i/>
          <w:iCs/>
          <w:color w:val="70AD47" w:themeColor="accent6"/>
        </w:rPr>
      </w:pPr>
    </w:p>
    <w:p w14:paraId="054AA492" w14:textId="10B3FF06" w:rsidR="00504589" w:rsidRDefault="00504589" w:rsidP="00504589">
      <w:pPr>
        <w:pStyle w:val="Header"/>
        <w:ind w:left="720"/>
        <w:rPr>
          <w:rFonts w:asciiTheme="minorHAnsi" w:hAnsiTheme="minorHAnsi" w:cstheme="minorHAnsi"/>
          <w:b/>
          <w:iCs/>
          <w:color w:val="000000" w:themeColor="text1"/>
        </w:rPr>
      </w:pPr>
    </w:p>
    <w:p w14:paraId="644B469E" w14:textId="5BCAB315" w:rsidR="00504589" w:rsidRDefault="00504589" w:rsidP="00504589">
      <w:pPr>
        <w:pStyle w:val="Header"/>
        <w:ind w:left="720"/>
        <w:rPr>
          <w:rFonts w:asciiTheme="minorHAnsi" w:hAnsiTheme="minorHAnsi" w:cstheme="minorHAnsi"/>
          <w:b/>
          <w:iCs/>
          <w:color w:val="000000" w:themeColor="text1"/>
        </w:rPr>
      </w:pPr>
    </w:p>
    <w:p w14:paraId="18886B75" w14:textId="28C5456A" w:rsidR="00504589" w:rsidRDefault="00504589" w:rsidP="003648DA">
      <w:pPr>
        <w:pStyle w:val="Header"/>
        <w:rPr>
          <w:rFonts w:asciiTheme="minorHAnsi" w:hAnsiTheme="minorHAnsi" w:cstheme="minorHAnsi"/>
          <w:b/>
          <w:iCs/>
          <w:color w:val="000000" w:themeColor="text1"/>
        </w:rPr>
      </w:pPr>
    </w:p>
    <w:p w14:paraId="299D8465" w14:textId="694A8F11" w:rsidR="00D276F2" w:rsidRPr="00AC3D54" w:rsidRDefault="00904062" w:rsidP="00D276F2">
      <w:pPr>
        <w:pStyle w:val="Header"/>
        <w:numPr>
          <w:ilvl w:val="0"/>
          <w:numId w:val="5"/>
        </w:numPr>
        <w:rPr>
          <w:rFonts w:asciiTheme="minorHAnsi" w:hAnsiTheme="minorHAnsi" w:cstheme="minorHAnsi"/>
          <w:b/>
          <w:iCs/>
          <w:color w:val="000000" w:themeColor="text1"/>
        </w:rPr>
      </w:pPr>
      <w:r>
        <w:rPr>
          <w:rFonts w:asciiTheme="minorHAnsi" w:hAnsiTheme="minorHAnsi" w:cstheme="minorHAnsi"/>
          <w:b/>
          <w:iCs/>
          <w:color w:val="000000" w:themeColor="text1"/>
        </w:rPr>
        <w:lastRenderedPageBreak/>
        <w:t>Key Priority Area D</w:t>
      </w:r>
      <w:r w:rsidR="00504589">
        <w:rPr>
          <w:rFonts w:asciiTheme="minorHAnsi" w:hAnsiTheme="minorHAnsi" w:cstheme="minorHAnsi"/>
          <w:b/>
          <w:iCs/>
          <w:color w:val="000000" w:themeColor="text1"/>
        </w:rPr>
        <w:t>elivery</w:t>
      </w:r>
    </w:p>
    <w:p w14:paraId="61CDCEAD" w14:textId="77777777" w:rsidR="00D276F2" w:rsidRPr="00AC3D54" w:rsidRDefault="00D276F2" w:rsidP="00D276F2">
      <w:pPr>
        <w:pStyle w:val="Header"/>
        <w:ind w:left="360"/>
        <w:rPr>
          <w:rFonts w:asciiTheme="minorHAnsi" w:hAnsiTheme="minorHAnsi" w:cstheme="minorHAnsi"/>
          <w:i/>
          <w:iCs/>
          <w:color w:val="70AD47" w:themeColor="accent6"/>
        </w:rPr>
      </w:pPr>
    </w:p>
    <w:p w14:paraId="0862F32C" w14:textId="77777777" w:rsidR="0041502D" w:rsidRPr="00904062" w:rsidRDefault="0041502D" w:rsidP="2C227DC2">
      <w:pPr>
        <w:pStyle w:val="Header"/>
        <w:rPr>
          <w:rFonts w:asciiTheme="minorHAnsi" w:hAnsiTheme="minorHAnsi" w:cstheme="minorBidi"/>
          <w:color w:val="000000" w:themeColor="text1"/>
          <w:sz w:val="22"/>
          <w:szCs w:val="22"/>
        </w:rPr>
      </w:pPr>
      <w:r w:rsidRPr="2C227DC2">
        <w:rPr>
          <w:rFonts w:asciiTheme="minorHAnsi" w:hAnsiTheme="minorHAnsi" w:cstheme="minorBidi"/>
          <w:color w:val="000000" w:themeColor="text1"/>
          <w:sz w:val="22"/>
          <w:szCs w:val="22"/>
        </w:rPr>
        <w:t>Please select</w:t>
      </w:r>
      <w:r w:rsidR="002A7FB7" w:rsidRPr="2C227DC2">
        <w:rPr>
          <w:rFonts w:asciiTheme="minorHAnsi" w:hAnsiTheme="minorHAnsi" w:cstheme="minorBidi"/>
          <w:color w:val="000000" w:themeColor="text1"/>
          <w:sz w:val="22"/>
          <w:szCs w:val="22"/>
        </w:rPr>
        <w:t>, with an x,</w:t>
      </w:r>
      <w:r w:rsidRPr="2C227DC2">
        <w:rPr>
          <w:rFonts w:asciiTheme="minorHAnsi" w:hAnsiTheme="minorHAnsi" w:cstheme="minorBidi"/>
          <w:color w:val="000000" w:themeColor="text1"/>
          <w:sz w:val="22"/>
          <w:szCs w:val="22"/>
        </w:rPr>
        <w:t xml:space="preserve"> the</w:t>
      </w:r>
      <w:r w:rsidR="00CB5510" w:rsidRPr="2C227DC2">
        <w:rPr>
          <w:rFonts w:asciiTheme="minorHAnsi" w:hAnsiTheme="minorHAnsi" w:cstheme="minorBidi"/>
          <w:color w:val="000000" w:themeColor="text1"/>
          <w:sz w:val="22"/>
          <w:szCs w:val="22"/>
        </w:rPr>
        <w:t xml:space="preserve"> relevant</w:t>
      </w:r>
      <w:r w:rsidRPr="2C227DC2">
        <w:rPr>
          <w:rFonts w:asciiTheme="minorHAnsi" w:hAnsiTheme="minorHAnsi" w:cstheme="minorBidi"/>
          <w:color w:val="000000" w:themeColor="text1"/>
          <w:sz w:val="22"/>
          <w:szCs w:val="22"/>
        </w:rPr>
        <w:t xml:space="preserve"> Key Priority Area </w:t>
      </w:r>
      <w:r w:rsidR="00CB5510" w:rsidRPr="2C227DC2">
        <w:rPr>
          <w:rFonts w:asciiTheme="minorHAnsi" w:hAnsiTheme="minorHAnsi" w:cstheme="minorBidi"/>
          <w:color w:val="000000" w:themeColor="text1"/>
          <w:sz w:val="22"/>
          <w:szCs w:val="22"/>
        </w:rPr>
        <w:t>and outcome from the options below (note more than one can be selected where actions / policies cut across):</w:t>
      </w:r>
    </w:p>
    <w:p w14:paraId="6BB9E253" w14:textId="77777777" w:rsidR="00846CA9" w:rsidRPr="00AC3D54" w:rsidRDefault="00846CA9" w:rsidP="2C227DC2">
      <w:pPr>
        <w:pStyle w:val="Header"/>
        <w:rPr>
          <w:rFonts w:asciiTheme="minorHAnsi" w:hAnsiTheme="minorHAnsi" w:cstheme="minorBidi"/>
          <w:b/>
          <w:bCs/>
          <w:color w:val="000000" w:themeColor="text1"/>
          <w:sz w:val="22"/>
          <w:szCs w:val="22"/>
        </w:rPr>
      </w:pPr>
    </w:p>
    <w:tbl>
      <w:tblPr>
        <w:tblStyle w:val="TableGrid"/>
        <w:tblW w:w="0" w:type="auto"/>
        <w:tblLook w:val="04A0" w:firstRow="1" w:lastRow="0" w:firstColumn="1" w:lastColumn="0" w:noHBand="0" w:noVBand="1"/>
      </w:tblPr>
      <w:tblGrid>
        <w:gridCol w:w="3921"/>
        <w:gridCol w:w="4163"/>
        <w:gridCol w:w="821"/>
      </w:tblGrid>
      <w:tr w:rsidR="00846CA9" w:rsidRPr="00AC3D54" w14:paraId="7EEDE79B" w14:textId="77777777" w:rsidTr="00B634EF">
        <w:trPr>
          <w:trHeight w:val="469"/>
        </w:trPr>
        <w:tc>
          <w:tcPr>
            <w:tcW w:w="3457" w:type="dxa"/>
          </w:tcPr>
          <w:p w14:paraId="631B9BDE" w14:textId="77777777" w:rsidR="00846CA9" w:rsidRPr="00AC3D54" w:rsidRDefault="00D276F2" w:rsidP="002A7FB7">
            <w:pPr>
              <w:pStyle w:val="Header"/>
              <w:rPr>
                <w:rFonts w:asciiTheme="minorHAnsi" w:hAnsiTheme="minorHAnsi" w:cstheme="minorHAnsi"/>
                <w:b/>
                <w:iCs/>
                <w:color w:val="000000" w:themeColor="text1"/>
              </w:rPr>
            </w:pPr>
            <w:r w:rsidRPr="00AC3D54">
              <w:rPr>
                <w:rFonts w:asciiTheme="minorHAnsi" w:hAnsiTheme="minorHAnsi" w:cstheme="minorHAnsi"/>
                <w:b/>
                <w:iCs/>
                <w:color w:val="000000" w:themeColor="text1"/>
              </w:rPr>
              <w:t>NICCAP2 Key Priority Areas</w:t>
            </w:r>
          </w:p>
        </w:tc>
        <w:tc>
          <w:tcPr>
            <w:tcW w:w="3671" w:type="dxa"/>
          </w:tcPr>
          <w:p w14:paraId="4E16BD73" w14:textId="77777777" w:rsidR="00846CA9" w:rsidRPr="00AC3D54" w:rsidRDefault="00D276F2" w:rsidP="002A7FB7">
            <w:pPr>
              <w:pStyle w:val="Header"/>
              <w:rPr>
                <w:rFonts w:asciiTheme="minorHAnsi" w:hAnsiTheme="minorHAnsi" w:cstheme="minorHAnsi"/>
                <w:b/>
                <w:iCs/>
                <w:color w:val="000000" w:themeColor="text1"/>
              </w:rPr>
            </w:pPr>
            <w:r w:rsidRPr="00AC3D54">
              <w:rPr>
                <w:rFonts w:asciiTheme="minorHAnsi" w:hAnsiTheme="minorHAnsi" w:cstheme="minorHAnsi"/>
                <w:b/>
                <w:iCs/>
                <w:color w:val="000000" w:themeColor="text1"/>
              </w:rPr>
              <w:t>NICCAP2 Outcome Objectives and Visions</w:t>
            </w:r>
          </w:p>
        </w:tc>
        <w:tc>
          <w:tcPr>
            <w:tcW w:w="821" w:type="dxa"/>
          </w:tcPr>
          <w:p w14:paraId="0E4D0B61" w14:textId="77777777" w:rsidR="00846CA9" w:rsidRPr="00AC3D54" w:rsidRDefault="00D276F2" w:rsidP="002A7FB7">
            <w:pPr>
              <w:pStyle w:val="Header"/>
              <w:rPr>
                <w:rFonts w:asciiTheme="minorHAnsi" w:hAnsiTheme="minorHAnsi" w:cstheme="minorHAnsi"/>
                <w:b/>
                <w:iCs/>
                <w:color w:val="000000" w:themeColor="text1"/>
              </w:rPr>
            </w:pPr>
            <w:r w:rsidRPr="00AC3D54">
              <w:rPr>
                <w:rFonts w:asciiTheme="minorHAnsi" w:hAnsiTheme="minorHAnsi" w:cstheme="minorHAnsi"/>
                <w:b/>
                <w:iCs/>
                <w:color w:val="000000" w:themeColor="text1"/>
              </w:rPr>
              <w:t>Select</w:t>
            </w:r>
          </w:p>
        </w:tc>
      </w:tr>
      <w:tr w:rsidR="00B634EF" w:rsidRPr="00AC3D54" w14:paraId="23DE523C" w14:textId="77777777" w:rsidTr="00B634EF">
        <w:trPr>
          <w:trHeight w:val="569"/>
        </w:trPr>
        <w:tc>
          <w:tcPr>
            <w:tcW w:w="3457" w:type="dxa"/>
            <w:vMerge w:val="restart"/>
          </w:tcPr>
          <w:p w14:paraId="52E56223" w14:textId="77777777" w:rsidR="00B634EF"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675" w:dyaOrig="1965" w14:anchorId="41420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98.25pt" o:ole="">
                  <v:imagedata r:id="rId13" o:title=""/>
                </v:shape>
                <o:OLEObject Type="Embed" ProgID="PBrush" ShapeID="_x0000_i1025" DrawAspect="Content" ObjectID="_1715175565" r:id="rId14"/>
              </w:object>
            </w:r>
          </w:p>
        </w:tc>
        <w:tc>
          <w:tcPr>
            <w:tcW w:w="3671" w:type="dxa"/>
          </w:tcPr>
          <w:p w14:paraId="07547A01" w14:textId="77777777" w:rsidR="00B634EF"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915" w:dyaOrig="720" w14:anchorId="54E877DB">
                <v:shape id="_x0000_i1026" type="#_x0000_t75" style="width:195.75pt;height:36pt" o:ole="">
                  <v:imagedata r:id="rId15" o:title=""/>
                </v:shape>
                <o:OLEObject Type="Embed" ProgID="PBrush" ShapeID="_x0000_i1026" DrawAspect="Content" ObjectID="_1715175566" r:id="rId16"/>
              </w:object>
            </w:r>
          </w:p>
        </w:tc>
        <w:tc>
          <w:tcPr>
            <w:tcW w:w="821" w:type="dxa"/>
          </w:tcPr>
          <w:p w14:paraId="5043CB0F" w14:textId="77777777" w:rsidR="00B634EF" w:rsidRPr="00AC3D54" w:rsidRDefault="00B634EF" w:rsidP="002A7FB7">
            <w:pPr>
              <w:pStyle w:val="Header"/>
              <w:rPr>
                <w:rFonts w:asciiTheme="minorHAnsi" w:hAnsiTheme="minorHAnsi" w:cstheme="minorHAnsi"/>
                <w:b/>
                <w:iCs/>
                <w:color w:val="000000" w:themeColor="text1"/>
              </w:rPr>
            </w:pPr>
          </w:p>
        </w:tc>
      </w:tr>
      <w:tr w:rsidR="00B634EF" w:rsidRPr="00AC3D54" w14:paraId="07459315" w14:textId="77777777" w:rsidTr="00B634EF">
        <w:trPr>
          <w:trHeight w:val="569"/>
        </w:trPr>
        <w:tc>
          <w:tcPr>
            <w:tcW w:w="3457" w:type="dxa"/>
            <w:vMerge/>
          </w:tcPr>
          <w:p w14:paraId="6537F28F" w14:textId="77777777" w:rsidR="00B634EF" w:rsidRPr="00AC3D54" w:rsidRDefault="00B634EF" w:rsidP="002A7FB7">
            <w:pPr>
              <w:pStyle w:val="Header"/>
              <w:rPr>
                <w:rFonts w:asciiTheme="minorHAnsi" w:hAnsiTheme="minorHAnsi" w:cstheme="minorHAnsi"/>
              </w:rPr>
            </w:pPr>
          </w:p>
        </w:tc>
        <w:tc>
          <w:tcPr>
            <w:tcW w:w="3671" w:type="dxa"/>
          </w:tcPr>
          <w:p w14:paraId="6DFB9E20" w14:textId="77777777" w:rsidR="00B634EF"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945" w:dyaOrig="720" w14:anchorId="7A4D9590">
                <v:shape id="_x0000_i1027" type="#_x0000_t75" style="width:195.75pt;height:36pt" o:ole="">
                  <v:imagedata r:id="rId17" o:title=""/>
                </v:shape>
                <o:OLEObject Type="Embed" ProgID="PBrush" ShapeID="_x0000_i1027" DrawAspect="Content" ObjectID="_1715175567" r:id="rId18"/>
              </w:object>
            </w:r>
          </w:p>
        </w:tc>
        <w:tc>
          <w:tcPr>
            <w:tcW w:w="821" w:type="dxa"/>
          </w:tcPr>
          <w:p w14:paraId="70DF9E56" w14:textId="77777777" w:rsidR="00B634EF" w:rsidRPr="00AC3D54" w:rsidRDefault="00B634EF" w:rsidP="002A7FB7">
            <w:pPr>
              <w:pStyle w:val="Header"/>
              <w:rPr>
                <w:rFonts w:asciiTheme="minorHAnsi" w:hAnsiTheme="minorHAnsi" w:cstheme="minorHAnsi"/>
                <w:b/>
                <w:iCs/>
                <w:color w:val="000000" w:themeColor="text1"/>
              </w:rPr>
            </w:pPr>
          </w:p>
        </w:tc>
      </w:tr>
      <w:tr w:rsidR="00B634EF" w:rsidRPr="00AC3D54" w14:paraId="44E871BC" w14:textId="77777777" w:rsidTr="00B634EF">
        <w:trPr>
          <w:trHeight w:val="569"/>
        </w:trPr>
        <w:tc>
          <w:tcPr>
            <w:tcW w:w="3457" w:type="dxa"/>
            <w:vMerge/>
          </w:tcPr>
          <w:p w14:paraId="144A5D23" w14:textId="77777777" w:rsidR="00B634EF" w:rsidRPr="00AC3D54" w:rsidRDefault="00B634EF" w:rsidP="002A7FB7">
            <w:pPr>
              <w:pStyle w:val="Header"/>
              <w:rPr>
                <w:rFonts w:asciiTheme="minorHAnsi" w:hAnsiTheme="minorHAnsi" w:cstheme="minorHAnsi"/>
              </w:rPr>
            </w:pPr>
          </w:p>
        </w:tc>
        <w:tc>
          <w:tcPr>
            <w:tcW w:w="3671" w:type="dxa"/>
          </w:tcPr>
          <w:p w14:paraId="738610EB" w14:textId="77777777" w:rsidR="00B634EF"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915" w:dyaOrig="495" w14:anchorId="4F95E403">
                <v:shape id="_x0000_i1028" type="#_x0000_t75" style="width:195.75pt;height:24.75pt" o:ole="">
                  <v:imagedata r:id="rId19" o:title=""/>
                </v:shape>
                <o:OLEObject Type="Embed" ProgID="PBrush" ShapeID="_x0000_i1028" DrawAspect="Content" ObjectID="_1715175568" r:id="rId20"/>
              </w:object>
            </w:r>
          </w:p>
        </w:tc>
        <w:tc>
          <w:tcPr>
            <w:tcW w:w="821" w:type="dxa"/>
          </w:tcPr>
          <w:p w14:paraId="637805D2" w14:textId="77777777" w:rsidR="00B634EF" w:rsidRPr="00AC3D54" w:rsidRDefault="00B634EF" w:rsidP="002A7FB7">
            <w:pPr>
              <w:pStyle w:val="Header"/>
              <w:rPr>
                <w:rFonts w:asciiTheme="minorHAnsi" w:hAnsiTheme="minorHAnsi" w:cstheme="minorHAnsi"/>
                <w:b/>
                <w:iCs/>
                <w:color w:val="000000" w:themeColor="text1"/>
              </w:rPr>
            </w:pPr>
          </w:p>
        </w:tc>
      </w:tr>
      <w:tr w:rsidR="00846CA9" w:rsidRPr="00AC3D54" w14:paraId="463F29E8" w14:textId="77777777" w:rsidTr="00B634EF">
        <w:trPr>
          <w:trHeight w:val="795"/>
        </w:trPr>
        <w:tc>
          <w:tcPr>
            <w:tcW w:w="3457" w:type="dxa"/>
          </w:tcPr>
          <w:p w14:paraId="3B7B4B86" w14:textId="77777777" w:rsidR="00846CA9" w:rsidRPr="00AC3D54" w:rsidRDefault="00D276F2"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690" w:dyaOrig="915" w14:anchorId="6AAE418A">
                <v:shape id="_x0000_i1029" type="#_x0000_t75" style="width:183.75pt;height:45.75pt" o:ole="">
                  <v:imagedata r:id="rId21" o:title=""/>
                </v:shape>
                <o:OLEObject Type="Embed" ProgID="PBrush" ShapeID="_x0000_i1029" DrawAspect="Content" ObjectID="_1715175569" r:id="rId22"/>
              </w:object>
            </w:r>
          </w:p>
        </w:tc>
        <w:tc>
          <w:tcPr>
            <w:tcW w:w="3671" w:type="dxa"/>
          </w:tcPr>
          <w:p w14:paraId="3A0FF5F2" w14:textId="77777777" w:rsidR="00846CA9"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915" w:dyaOrig="885" w14:anchorId="0E1C4FE5">
                <v:shape id="_x0000_i1030" type="#_x0000_t75" style="width:195.75pt;height:44.25pt" o:ole="">
                  <v:imagedata r:id="rId23" o:title=""/>
                </v:shape>
                <o:OLEObject Type="Embed" ProgID="PBrush" ShapeID="_x0000_i1030" DrawAspect="Content" ObjectID="_1715175570" r:id="rId24"/>
              </w:object>
            </w:r>
          </w:p>
        </w:tc>
        <w:tc>
          <w:tcPr>
            <w:tcW w:w="821" w:type="dxa"/>
          </w:tcPr>
          <w:p w14:paraId="5630AD66" w14:textId="77777777" w:rsidR="00846CA9" w:rsidRPr="00AC3D54" w:rsidRDefault="00846CA9" w:rsidP="002A7FB7">
            <w:pPr>
              <w:pStyle w:val="Header"/>
              <w:rPr>
                <w:rFonts w:asciiTheme="minorHAnsi" w:hAnsiTheme="minorHAnsi" w:cstheme="minorHAnsi"/>
                <w:b/>
                <w:iCs/>
                <w:color w:val="000000" w:themeColor="text1"/>
              </w:rPr>
            </w:pPr>
          </w:p>
        </w:tc>
      </w:tr>
      <w:tr w:rsidR="00846CA9" w:rsidRPr="00AC3D54" w14:paraId="61829076" w14:textId="77777777" w:rsidTr="00B634EF">
        <w:trPr>
          <w:trHeight w:val="821"/>
        </w:trPr>
        <w:tc>
          <w:tcPr>
            <w:tcW w:w="3457" w:type="dxa"/>
          </w:tcPr>
          <w:p w14:paraId="2BA226A1" w14:textId="77777777" w:rsidR="00846CA9" w:rsidRPr="00AC3D54" w:rsidRDefault="00D276F2"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705" w:dyaOrig="945" w14:anchorId="4501491A">
                <v:shape id="_x0000_i1031" type="#_x0000_t75" style="width:185.25pt;height:47.25pt" o:ole="">
                  <v:imagedata r:id="rId25" o:title=""/>
                </v:shape>
                <o:OLEObject Type="Embed" ProgID="PBrush" ShapeID="_x0000_i1031" DrawAspect="Content" ObjectID="_1715175571" r:id="rId26"/>
              </w:object>
            </w:r>
          </w:p>
        </w:tc>
        <w:tc>
          <w:tcPr>
            <w:tcW w:w="3671" w:type="dxa"/>
          </w:tcPr>
          <w:p w14:paraId="17AD93B2" w14:textId="77777777" w:rsidR="00846CA9"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930" w:dyaOrig="885" w14:anchorId="045C72BF">
                <v:shape id="_x0000_i1032" type="#_x0000_t75" style="width:196.5pt;height:44.25pt" o:ole="">
                  <v:imagedata r:id="rId27" o:title=""/>
                </v:shape>
                <o:OLEObject Type="Embed" ProgID="PBrush" ShapeID="_x0000_i1032" DrawAspect="Content" ObjectID="_1715175572" r:id="rId28"/>
              </w:object>
            </w:r>
          </w:p>
        </w:tc>
        <w:tc>
          <w:tcPr>
            <w:tcW w:w="821" w:type="dxa"/>
          </w:tcPr>
          <w:p w14:paraId="0DE4B5B7" w14:textId="77777777" w:rsidR="00846CA9" w:rsidRPr="00AC3D54" w:rsidRDefault="00846CA9" w:rsidP="002A7FB7">
            <w:pPr>
              <w:pStyle w:val="Header"/>
              <w:rPr>
                <w:rFonts w:asciiTheme="minorHAnsi" w:hAnsiTheme="minorHAnsi" w:cstheme="minorHAnsi"/>
                <w:b/>
                <w:iCs/>
                <w:color w:val="000000" w:themeColor="text1"/>
              </w:rPr>
            </w:pPr>
          </w:p>
        </w:tc>
      </w:tr>
      <w:tr w:rsidR="00846CA9" w:rsidRPr="00AC3D54" w14:paraId="66204FF1" w14:textId="77777777" w:rsidTr="00B634EF">
        <w:trPr>
          <w:trHeight w:val="768"/>
        </w:trPr>
        <w:tc>
          <w:tcPr>
            <w:tcW w:w="3457" w:type="dxa"/>
          </w:tcPr>
          <w:p w14:paraId="2DBF0D7D" w14:textId="77777777" w:rsidR="00846CA9" w:rsidRPr="00AC3D54" w:rsidRDefault="005D366B"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660" w:dyaOrig="900" w14:anchorId="71A90EDE">
                <v:shape id="_x0000_i1033" type="#_x0000_t75" style="width:185.25pt;height:45pt" o:ole="">
                  <v:imagedata r:id="rId29" o:title=""/>
                </v:shape>
                <o:OLEObject Type="Embed" ProgID="PBrush" ShapeID="_x0000_i1033" DrawAspect="Content" ObjectID="_1715175573" r:id="rId30"/>
              </w:object>
            </w:r>
          </w:p>
        </w:tc>
        <w:tc>
          <w:tcPr>
            <w:tcW w:w="3671" w:type="dxa"/>
          </w:tcPr>
          <w:p w14:paraId="6B62F1B3" w14:textId="77777777" w:rsidR="00846CA9"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930" w:dyaOrig="885" w14:anchorId="41D28306">
                <v:shape id="_x0000_i1034" type="#_x0000_t75" style="width:196.5pt;height:44.25pt" o:ole="">
                  <v:imagedata r:id="rId31" o:title=""/>
                </v:shape>
                <o:OLEObject Type="Embed" ProgID="PBrush" ShapeID="_x0000_i1034" DrawAspect="Content" ObjectID="_1715175574" r:id="rId32"/>
              </w:object>
            </w:r>
          </w:p>
        </w:tc>
        <w:tc>
          <w:tcPr>
            <w:tcW w:w="821" w:type="dxa"/>
          </w:tcPr>
          <w:p w14:paraId="02F2C34E" w14:textId="77777777" w:rsidR="00846CA9" w:rsidRPr="00AC3D54" w:rsidRDefault="00846CA9" w:rsidP="002A7FB7">
            <w:pPr>
              <w:pStyle w:val="Header"/>
              <w:rPr>
                <w:rFonts w:asciiTheme="minorHAnsi" w:hAnsiTheme="minorHAnsi" w:cstheme="minorHAnsi"/>
                <w:b/>
                <w:iCs/>
                <w:color w:val="000000" w:themeColor="text1"/>
              </w:rPr>
            </w:pPr>
          </w:p>
        </w:tc>
      </w:tr>
      <w:tr w:rsidR="00846CA9" w:rsidRPr="00AC3D54" w14:paraId="680A4E5D" w14:textId="77777777" w:rsidTr="00B634EF">
        <w:trPr>
          <w:trHeight w:val="795"/>
        </w:trPr>
        <w:tc>
          <w:tcPr>
            <w:tcW w:w="3457" w:type="dxa"/>
          </w:tcPr>
          <w:p w14:paraId="19219836" w14:textId="77777777" w:rsidR="00846CA9" w:rsidRPr="00AC3D54" w:rsidRDefault="005D366B"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705" w:dyaOrig="915" w14:anchorId="29AA17D1">
                <v:shape id="_x0000_i1035" type="#_x0000_t75" style="width:185.25pt;height:45.75pt" o:ole="">
                  <v:imagedata r:id="rId33" o:title=""/>
                </v:shape>
                <o:OLEObject Type="Embed" ProgID="PBrush" ShapeID="_x0000_i1035" DrawAspect="Content" ObjectID="_1715175575" r:id="rId34"/>
              </w:object>
            </w:r>
          </w:p>
        </w:tc>
        <w:tc>
          <w:tcPr>
            <w:tcW w:w="3671" w:type="dxa"/>
          </w:tcPr>
          <w:p w14:paraId="296FEF7D" w14:textId="77777777" w:rsidR="00846CA9" w:rsidRPr="00AC3D54" w:rsidRDefault="00B634EF" w:rsidP="002A7FB7">
            <w:pPr>
              <w:pStyle w:val="Header"/>
              <w:rPr>
                <w:rFonts w:asciiTheme="minorHAnsi" w:hAnsiTheme="minorHAnsi" w:cstheme="minorHAnsi"/>
                <w:b/>
                <w:iCs/>
                <w:color w:val="000000" w:themeColor="text1"/>
              </w:rPr>
            </w:pPr>
            <w:r w:rsidRPr="00AC3D54">
              <w:rPr>
                <w:rFonts w:asciiTheme="minorHAnsi" w:hAnsiTheme="minorHAnsi" w:cstheme="minorHAnsi"/>
              </w:rPr>
              <w:object w:dxaOrig="3900" w:dyaOrig="855" w14:anchorId="1A6C44CD">
                <v:shape id="_x0000_i1036" type="#_x0000_t75" style="width:197.25pt;height:42.75pt" o:ole="">
                  <v:imagedata r:id="rId35" o:title=""/>
                </v:shape>
                <o:OLEObject Type="Embed" ProgID="PBrush" ShapeID="_x0000_i1036" DrawAspect="Content" ObjectID="_1715175576" r:id="rId36"/>
              </w:object>
            </w:r>
          </w:p>
        </w:tc>
        <w:tc>
          <w:tcPr>
            <w:tcW w:w="821" w:type="dxa"/>
          </w:tcPr>
          <w:p w14:paraId="7194DBDC" w14:textId="77777777" w:rsidR="00846CA9" w:rsidRPr="00AC3D54" w:rsidRDefault="00846CA9" w:rsidP="002A7FB7">
            <w:pPr>
              <w:pStyle w:val="Header"/>
              <w:rPr>
                <w:rFonts w:asciiTheme="minorHAnsi" w:hAnsiTheme="minorHAnsi" w:cstheme="minorHAnsi"/>
                <w:b/>
                <w:iCs/>
                <w:color w:val="000000" w:themeColor="text1"/>
              </w:rPr>
            </w:pPr>
          </w:p>
        </w:tc>
      </w:tr>
    </w:tbl>
    <w:p w14:paraId="54CD245A" w14:textId="1B23B814" w:rsidR="0041502D" w:rsidRDefault="0041502D" w:rsidP="0041502D">
      <w:pPr>
        <w:pStyle w:val="Header"/>
        <w:rPr>
          <w:rFonts w:asciiTheme="minorHAnsi" w:hAnsiTheme="minorHAnsi" w:cstheme="minorHAnsi"/>
          <w:i/>
          <w:iCs/>
          <w:color w:val="70AD47" w:themeColor="accent6"/>
        </w:rPr>
      </w:pPr>
    </w:p>
    <w:p w14:paraId="44599EF9" w14:textId="77777777" w:rsidR="00504589" w:rsidRPr="00AC3D54" w:rsidRDefault="00504589" w:rsidP="0041502D">
      <w:pPr>
        <w:pStyle w:val="Header"/>
        <w:rPr>
          <w:rFonts w:asciiTheme="minorHAnsi" w:hAnsiTheme="minorHAnsi" w:cstheme="minorHAnsi"/>
          <w:i/>
          <w:iCs/>
          <w:color w:val="70AD47" w:themeColor="accent6"/>
        </w:rPr>
      </w:pPr>
    </w:p>
    <w:p w14:paraId="1231BE67" w14:textId="77777777" w:rsidR="0041502D" w:rsidRPr="00AC3D54" w:rsidRDefault="0041502D" w:rsidP="0041502D">
      <w:pPr>
        <w:pStyle w:val="Header"/>
        <w:rPr>
          <w:rFonts w:asciiTheme="minorHAnsi" w:hAnsiTheme="minorHAnsi" w:cstheme="minorHAnsi"/>
          <w:i/>
          <w:iCs/>
          <w:color w:val="70AD47" w:themeColor="accent6"/>
        </w:rPr>
      </w:pPr>
    </w:p>
    <w:p w14:paraId="7909C419" w14:textId="77777777" w:rsidR="0041502D" w:rsidRPr="003648DA" w:rsidRDefault="00026BE4" w:rsidP="2C227DC2">
      <w:pPr>
        <w:pStyle w:val="Header"/>
        <w:numPr>
          <w:ilvl w:val="0"/>
          <w:numId w:val="5"/>
        </w:numPr>
        <w:rPr>
          <w:rFonts w:asciiTheme="minorHAnsi" w:eastAsiaTheme="minorEastAsia" w:hAnsiTheme="minorHAnsi" w:cstheme="minorBidi"/>
          <w:b/>
          <w:bCs/>
          <w:color w:val="000000" w:themeColor="text1"/>
          <w:szCs w:val="22"/>
        </w:rPr>
      </w:pPr>
      <w:r w:rsidRPr="003648DA">
        <w:rPr>
          <w:rFonts w:asciiTheme="minorHAnsi" w:eastAsiaTheme="minorEastAsia" w:hAnsiTheme="minorHAnsi" w:cstheme="minorBidi"/>
          <w:b/>
          <w:bCs/>
          <w:color w:val="000000" w:themeColor="text1"/>
          <w:szCs w:val="22"/>
        </w:rPr>
        <w:t>Detai</w:t>
      </w:r>
      <w:r w:rsidR="001D7002" w:rsidRPr="003648DA">
        <w:rPr>
          <w:rFonts w:asciiTheme="minorHAnsi" w:eastAsiaTheme="minorEastAsia" w:hAnsiTheme="minorHAnsi" w:cstheme="minorBidi"/>
          <w:b/>
          <w:bCs/>
          <w:color w:val="000000" w:themeColor="text1"/>
          <w:szCs w:val="22"/>
        </w:rPr>
        <w:t>ls of delivery action:</w:t>
      </w:r>
    </w:p>
    <w:p w14:paraId="36FEB5B0" w14:textId="77777777" w:rsidR="0041502D" w:rsidRPr="00AC3D54" w:rsidRDefault="0041502D" w:rsidP="2C227DC2">
      <w:pPr>
        <w:pStyle w:val="Header"/>
        <w:rPr>
          <w:rFonts w:asciiTheme="minorHAnsi" w:eastAsiaTheme="minorEastAsia" w:hAnsiTheme="minorHAnsi" w:cstheme="minorBidi"/>
          <w:i/>
          <w:iCs/>
          <w:color w:val="70AD47" w:themeColor="accent6"/>
          <w:sz w:val="22"/>
          <w:szCs w:val="22"/>
        </w:rPr>
      </w:pPr>
    </w:p>
    <w:tbl>
      <w:tblPr>
        <w:tblStyle w:val="TableGrid"/>
        <w:tblpPr w:leftFromText="180" w:rightFromText="180" w:vertAnchor="text" w:horzAnchor="margin" w:tblpXSpec="center" w:tblpY="22"/>
        <w:tblW w:w="5500" w:type="pct"/>
        <w:tblLayout w:type="fixed"/>
        <w:tblLook w:val="04A0" w:firstRow="1" w:lastRow="0" w:firstColumn="1" w:lastColumn="0" w:noHBand="0" w:noVBand="1"/>
      </w:tblPr>
      <w:tblGrid>
        <w:gridCol w:w="9918"/>
      </w:tblGrid>
      <w:tr w:rsidR="001D7002" w:rsidRPr="00AC3D54" w14:paraId="724ED21F" w14:textId="77777777" w:rsidTr="2C227DC2">
        <w:trPr>
          <w:trHeight w:val="605"/>
        </w:trPr>
        <w:tc>
          <w:tcPr>
            <w:tcW w:w="5000" w:type="pct"/>
          </w:tcPr>
          <w:p w14:paraId="002806D5" w14:textId="77777777" w:rsidR="001D7002" w:rsidRPr="00AC3D54" w:rsidRDefault="001D7002" w:rsidP="2C227DC2">
            <w:pPr>
              <w:autoSpaceDE w:val="0"/>
              <w:autoSpaceDN w:val="0"/>
              <w:adjustRightInd w:val="0"/>
              <w:jc w:val="both"/>
              <w:rPr>
                <w:rFonts w:asciiTheme="minorHAnsi" w:eastAsiaTheme="minorEastAsia" w:hAnsiTheme="minorHAnsi" w:cstheme="minorBidi"/>
                <w:b/>
                <w:bCs/>
                <w:sz w:val="22"/>
                <w:szCs w:val="22"/>
              </w:rPr>
            </w:pPr>
            <w:r w:rsidRPr="2C227DC2">
              <w:rPr>
                <w:rFonts w:asciiTheme="minorHAnsi" w:eastAsiaTheme="minorEastAsia" w:hAnsiTheme="minorHAnsi" w:cstheme="minorBidi"/>
                <w:b/>
                <w:bCs/>
                <w:sz w:val="22"/>
                <w:szCs w:val="22"/>
              </w:rPr>
              <w:t xml:space="preserve">Please provide details of the </w:t>
            </w:r>
            <w:r w:rsidR="007D5407" w:rsidRPr="2C227DC2">
              <w:rPr>
                <w:rFonts w:asciiTheme="minorHAnsi" w:eastAsiaTheme="minorEastAsia" w:hAnsiTheme="minorHAnsi" w:cstheme="minorBidi"/>
                <w:b/>
                <w:bCs/>
                <w:sz w:val="22"/>
                <w:szCs w:val="22"/>
              </w:rPr>
              <w:t>project;</w:t>
            </w:r>
            <w:r w:rsidRPr="2C227DC2">
              <w:rPr>
                <w:rFonts w:asciiTheme="minorHAnsi" w:eastAsiaTheme="minorEastAsia" w:hAnsiTheme="minorHAnsi" w:cstheme="minorBidi"/>
                <w:b/>
                <w:bCs/>
                <w:sz w:val="22"/>
                <w:szCs w:val="22"/>
              </w:rPr>
              <w:t xml:space="preserve"> to include title, commencement date and expected end date:</w:t>
            </w:r>
          </w:p>
        </w:tc>
      </w:tr>
      <w:tr w:rsidR="001D7002" w:rsidRPr="00AC3D54" w14:paraId="30D7AA69" w14:textId="77777777" w:rsidTr="00504589">
        <w:trPr>
          <w:trHeight w:val="1637"/>
        </w:trPr>
        <w:tc>
          <w:tcPr>
            <w:tcW w:w="5000" w:type="pct"/>
          </w:tcPr>
          <w:p w14:paraId="7196D064" w14:textId="77777777" w:rsidR="001D7002" w:rsidRPr="00AC3D54" w:rsidRDefault="001D7002" w:rsidP="2C227DC2">
            <w:pPr>
              <w:autoSpaceDE w:val="0"/>
              <w:autoSpaceDN w:val="0"/>
              <w:adjustRightInd w:val="0"/>
              <w:jc w:val="both"/>
              <w:rPr>
                <w:rFonts w:asciiTheme="minorHAnsi" w:eastAsiaTheme="minorEastAsia" w:hAnsiTheme="minorHAnsi" w:cstheme="minorBidi"/>
                <w:sz w:val="22"/>
                <w:szCs w:val="22"/>
              </w:rPr>
            </w:pPr>
          </w:p>
        </w:tc>
      </w:tr>
    </w:tbl>
    <w:p w14:paraId="34FF1C98" w14:textId="651E2B6C" w:rsidR="00F142D2" w:rsidRDefault="00F142D2" w:rsidP="2C227DC2">
      <w:pPr>
        <w:pStyle w:val="Header"/>
        <w:rPr>
          <w:rFonts w:asciiTheme="minorHAnsi" w:eastAsiaTheme="minorEastAsia" w:hAnsiTheme="minorHAnsi" w:cstheme="minorBidi"/>
          <w:i/>
          <w:iCs/>
          <w:color w:val="70AD47" w:themeColor="accent6"/>
          <w:sz w:val="22"/>
          <w:szCs w:val="22"/>
        </w:rPr>
      </w:pPr>
    </w:p>
    <w:p w14:paraId="5174BCAE" w14:textId="076683BC" w:rsidR="003648DA" w:rsidRDefault="003648DA" w:rsidP="2C227DC2">
      <w:pPr>
        <w:pStyle w:val="Header"/>
        <w:rPr>
          <w:rFonts w:asciiTheme="minorHAnsi" w:eastAsiaTheme="minorEastAsia" w:hAnsiTheme="minorHAnsi" w:cstheme="minorBidi"/>
          <w:i/>
          <w:iCs/>
          <w:color w:val="70AD47" w:themeColor="accent6"/>
          <w:sz w:val="22"/>
          <w:szCs w:val="22"/>
        </w:rPr>
      </w:pPr>
    </w:p>
    <w:p w14:paraId="02D885B0" w14:textId="0110D314" w:rsidR="003648DA" w:rsidRDefault="003648DA" w:rsidP="2C227DC2">
      <w:pPr>
        <w:pStyle w:val="Header"/>
        <w:rPr>
          <w:rFonts w:asciiTheme="minorHAnsi" w:eastAsiaTheme="minorEastAsia" w:hAnsiTheme="minorHAnsi" w:cstheme="minorBidi"/>
          <w:i/>
          <w:iCs/>
          <w:color w:val="70AD47" w:themeColor="accent6"/>
          <w:sz w:val="22"/>
          <w:szCs w:val="22"/>
        </w:rPr>
      </w:pPr>
    </w:p>
    <w:p w14:paraId="7D7E511F" w14:textId="79EB7CFB" w:rsidR="003648DA" w:rsidRDefault="003648DA" w:rsidP="2C227DC2">
      <w:pPr>
        <w:pStyle w:val="Header"/>
        <w:rPr>
          <w:rFonts w:asciiTheme="minorHAnsi" w:eastAsiaTheme="minorEastAsia" w:hAnsiTheme="minorHAnsi" w:cstheme="minorBidi"/>
          <w:i/>
          <w:iCs/>
          <w:color w:val="70AD47" w:themeColor="accent6"/>
          <w:sz w:val="22"/>
          <w:szCs w:val="22"/>
        </w:rPr>
      </w:pPr>
    </w:p>
    <w:p w14:paraId="5A26906F" w14:textId="5C12208C" w:rsidR="003648DA" w:rsidRDefault="003648DA" w:rsidP="2C227DC2">
      <w:pPr>
        <w:pStyle w:val="Header"/>
        <w:rPr>
          <w:rFonts w:asciiTheme="minorHAnsi" w:eastAsiaTheme="minorEastAsia" w:hAnsiTheme="minorHAnsi" w:cstheme="minorBidi"/>
          <w:i/>
          <w:iCs/>
          <w:color w:val="70AD47" w:themeColor="accent6"/>
          <w:sz w:val="22"/>
          <w:szCs w:val="22"/>
        </w:rPr>
      </w:pPr>
    </w:p>
    <w:p w14:paraId="3E77954B" w14:textId="36142306" w:rsidR="003648DA" w:rsidRDefault="003648DA" w:rsidP="2C227DC2">
      <w:pPr>
        <w:pStyle w:val="Header"/>
        <w:rPr>
          <w:rFonts w:asciiTheme="minorHAnsi" w:eastAsiaTheme="minorEastAsia" w:hAnsiTheme="minorHAnsi" w:cstheme="minorBidi"/>
          <w:i/>
          <w:iCs/>
          <w:color w:val="70AD47" w:themeColor="accent6"/>
          <w:sz w:val="22"/>
          <w:szCs w:val="22"/>
        </w:rPr>
      </w:pPr>
    </w:p>
    <w:p w14:paraId="3D9060EA" w14:textId="3010B73C" w:rsidR="003648DA" w:rsidRDefault="003648DA" w:rsidP="2C227DC2">
      <w:pPr>
        <w:pStyle w:val="Header"/>
        <w:rPr>
          <w:rFonts w:asciiTheme="minorHAnsi" w:eastAsiaTheme="minorEastAsia" w:hAnsiTheme="minorHAnsi" w:cstheme="minorBidi"/>
          <w:i/>
          <w:iCs/>
          <w:color w:val="70AD47" w:themeColor="accent6"/>
          <w:sz w:val="22"/>
          <w:szCs w:val="22"/>
        </w:rPr>
      </w:pPr>
    </w:p>
    <w:p w14:paraId="0C524A2C" w14:textId="52EB8159" w:rsidR="003648DA" w:rsidRDefault="003648DA" w:rsidP="2C227DC2">
      <w:pPr>
        <w:pStyle w:val="Header"/>
        <w:rPr>
          <w:rFonts w:asciiTheme="minorHAnsi" w:eastAsiaTheme="minorEastAsia" w:hAnsiTheme="minorHAnsi" w:cstheme="minorBidi"/>
          <w:i/>
          <w:iCs/>
          <w:color w:val="70AD47" w:themeColor="accent6"/>
          <w:sz w:val="22"/>
          <w:szCs w:val="22"/>
        </w:rPr>
      </w:pPr>
    </w:p>
    <w:p w14:paraId="1963A843" w14:textId="77777777" w:rsidR="003648DA" w:rsidRDefault="003648DA" w:rsidP="003648DA">
      <w:pPr>
        <w:pStyle w:val="Header"/>
        <w:ind w:left="720"/>
        <w:rPr>
          <w:rFonts w:asciiTheme="minorHAnsi" w:eastAsiaTheme="minorEastAsia" w:hAnsiTheme="minorHAnsi" w:cstheme="minorBidi"/>
          <w:b/>
          <w:bCs/>
          <w:color w:val="000000" w:themeColor="text1"/>
          <w:szCs w:val="22"/>
        </w:rPr>
      </w:pPr>
    </w:p>
    <w:p w14:paraId="57EAD162" w14:textId="6D8B7064" w:rsidR="00026BE4" w:rsidRPr="003648DA" w:rsidRDefault="001D7002" w:rsidP="2C227DC2">
      <w:pPr>
        <w:pStyle w:val="Header"/>
        <w:numPr>
          <w:ilvl w:val="0"/>
          <w:numId w:val="5"/>
        </w:numPr>
        <w:rPr>
          <w:rFonts w:asciiTheme="minorHAnsi" w:eastAsiaTheme="minorEastAsia" w:hAnsiTheme="minorHAnsi" w:cstheme="minorBidi"/>
          <w:b/>
          <w:bCs/>
          <w:color w:val="000000" w:themeColor="text1"/>
          <w:szCs w:val="22"/>
        </w:rPr>
      </w:pPr>
      <w:r w:rsidRPr="003648DA">
        <w:rPr>
          <w:rFonts w:asciiTheme="minorHAnsi" w:eastAsiaTheme="minorEastAsia" w:hAnsiTheme="minorHAnsi" w:cstheme="minorBidi"/>
          <w:b/>
          <w:bCs/>
          <w:color w:val="000000" w:themeColor="text1"/>
          <w:szCs w:val="22"/>
        </w:rPr>
        <w:lastRenderedPageBreak/>
        <w:t>Overview of delivery action:</w:t>
      </w:r>
    </w:p>
    <w:p w14:paraId="48A21919" w14:textId="77777777" w:rsidR="00026BE4" w:rsidRPr="00AC3D54" w:rsidRDefault="00026BE4" w:rsidP="2C227DC2">
      <w:pPr>
        <w:pStyle w:val="Header"/>
        <w:ind w:left="360"/>
        <w:rPr>
          <w:rFonts w:asciiTheme="minorHAnsi" w:eastAsiaTheme="minorEastAsia" w:hAnsiTheme="minorHAnsi" w:cstheme="minorBidi"/>
          <w:i/>
          <w:iCs/>
          <w:color w:val="70AD47" w:themeColor="accent6"/>
          <w:sz w:val="22"/>
          <w:szCs w:val="22"/>
        </w:rPr>
      </w:pPr>
    </w:p>
    <w:tbl>
      <w:tblPr>
        <w:tblStyle w:val="TableGrid"/>
        <w:tblpPr w:leftFromText="180" w:rightFromText="180" w:vertAnchor="text" w:horzAnchor="margin" w:tblpXSpec="center" w:tblpY="15"/>
        <w:tblW w:w="9924" w:type="dxa"/>
        <w:tblLook w:val="04A0" w:firstRow="1" w:lastRow="0" w:firstColumn="1" w:lastColumn="0" w:noHBand="0" w:noVBand="1"/>
      </w:tblPr>
      <w:tblGrid>
        <w:gridCol w:w="9924"/>
      </w:tblGrid>
      <w:tr w:rsidR="00F142D2" w:rsidRPr="00AC3D54" w14:paraId="1A0C83BB" w14:textId="77777777" w:rsidTr="70AE114C">
        <w:trPr>
          <w:trHeight w:val="515"/>
        </w:trPr>
        <w:tc>
          <w:tcPr>
            <w:tcW w:w="9924" w:type="dxa"/>
          </w:tcPr>
          <w:p w14:paraId="4A0980C4" w14:textId="53E3E1AC" w:rsidR="00F142D2" w:rsidRPr="00AC3D54" w:rsidRDefault="007D5407" w:rsidP="2C227DC2">
            <w:pPr>
              <w:rPr>
                <w:rFonts w:asciiTheme="minorHAnsi" w:eastAsiaTheme="minorEastAsia" w:hAnsiTheme="minorHAnsi" w:cstheme="minorBidi"/>
                <w:b/>
                <w:bCs/>
                <w:sz w:val="22"/>
                <w:szCs w:val="22"/>
              </w:rPr>
            </w:pPr>
            <w:r w:rsidRPr="70AE114C">
              <w:rPr>
                <w:rFonts w:asciiTheme="minorHAnsi" w:eastAsiaTheme="minorEastAsia" w:hAnsiTheme="minorHAnsi" w:cstheme="minorBidi"/>
                <w:b/>
                <w:bCs/>
                <w:sz w:val="22"/>
                <w:szCs w:val="22"/>
              </w:rPr>
              <w:t xml:space="preserve">Please provide a </w:t>
            </w:r>
            <w:r w:rsidR="00904062" w:rsidRPr="70AE114C">
              <w:rPr>
                <w:rFonts w:asciiTheme="minorHAnsi" w:eastAsiaTheme="minorEastAsia" w:hAnsiTheme="minorHAnsi" w:cstheme="minorBidi"/>
                <w:b/>
                <w:bCs/>
                <w:sz w:val="22"/>
                <w:szCs w:val="22"/>
              </w:rPr>
              <w:t>s</w:t>
            </w:r>
            <w:r w:rsidRPr="70AE114C">
              <w:rPr>
                <w:rFonts w:asciiTheme="minorHAnsi" w:eastAsiaTheme="minorEastAsia" w:hAnsiTheme="minorHAnsi" w:cstheme="minorBidi"/>
                <w:b/>
                <w:bCs/>
                <w:sz w:val="22"/>
                <w:szCs w:val="22"/>
              </w:rPr>
              <w:t xml:space="preserve">ummary of </w:t>
            </w:r>
            <w:r w:rsidR="00026BE4" w:rsidRPr="70AE114C">
              <w:rPr>
                <w:rFonts w:asciiTheme="minorHAnsi" w:eastAsiaTheme="minorEastAsia" w:hAnsiTheme="minorHAnsi" w:cstheme="minorBidi"/>
                <w:b/>
                <w:bCs/>
                <w:sz w:val="22"/>
                <w:szCs w:val="22"/>
              </w:rPr>
              <w:t xml:space="preserve">how </w:t>
            </w:r>
            <w:r w:rsidRPr="70AE114C">
              <w:rPr>
                <w:rFonts w:asciiTheme="minorHAnsi" w:eastAsiaTheme="minorEastAsia" w:hAnsiTheme="minorHAnsi" w:cstheme="minorBidi"/>
                <w:b/>
                <w:bCs/>
                <w:sz w:val="22"/>
                <w:szCs w:val="22"/>
              </w:rPr>
              <w:t>this project is</w:t>
            </w:r>
            <w:r w:rsidR="00026BE4" w:rsidRPr="70AE114C">
              <w:rPr>
                <w:rFonts w:asciiTheme="minorHAnsi" w:eastAsiaTheme="minorEastAsia" w:hAnsiTheme="minorHAnsi" w:cstheme="minorBidi"/>
                <w:b/>
                <w:bCs/>
                <w:sz w:val="22"/>
                <w:szCs w:val="22"/>
              </w:rPr>
              <w:t xml:space="preserve"> deliver</w:t>
            </w:r>
            <w:r w:rsidR="001D7002" w:rsidRPr="70AE114C">
              <w:rPr>
                <w:rFonts w:asciiTheme="minorHAnsi" w:eastAsiaTheme="minorEastAsia" w:hAnsiTheme="minorHAnsi" w:cstheme="minorBidi"/>
                <w:b/>
                <w:bCs/>
                <w:sz w:val="22"/>
                <w:szCs w:val="22"/>
              </w:rPr>
              <w:t>ing</w:t>
            </w:r>
            <w:r w:rsidR="00026BE4" w:rsidRPr="70AE114C">
              <w:rPr>
                <w:rFonts w:asciiTheme="minorHAnsi" w:eastAsiaTheme="minorEastAsia" w:hAnsiTheme="minorHAnsi" w:cstheme="minorBidi"/>
                <w:b/>
                <w:bCs/>
                <w:sz w:val="22"/>
                <w:szCs w:val="22"/>
              </w:rPr>
              <w:t xml:space="preserve"> towards c</w:t>
            </w:r>
            <w:r w:rsidR="001D7002" w:rsidRPr="70AE114C">
              <w:rPr>
                <w:rFonts w:asciiTheme="minorHAnsi" w:eastAsiaTheme="minorEastAsia" w:hAnsiTheme="minorHAnsi" w:cstheme="minorBidi"/>
                <w:b/>
                <w:bCs/>
                <w:sz w:val="22"/>
                <w:szCs w:val="22"/>
              </w:rPr>
              <w:t xml:space="preserve">limate change adaptation </w:t>
            </w:r>
            <w:r w:rsidR="001D7002" w:rsidRPr="116CD13D">
              <w:rPr>
                <w:rFonts w:asciiTheme="minorHAnsi" w:eastAsiaTheme="minorEastAsia" w:hAnsiTheme="minorHAnsi" w:cstheme="minorBidi"/>
                <w:b/>
                <w:sz w:val="22"/>
                <w:szCs w:val="22"/>
              </w:rPr>
              <w:t>and reducing the potential impacts of climate risks</w:t>
            </w:r>
            <w:r w:rsidR="001D7002" w:rsidRPr="70AE114C">
              <w:rPr>
                <w:rFonts w:asciiTheme="minorHAnsi" w:eastAsiaTheme="minorEastAsia" w:hAnsiTheme="minorHAnsi" w:cstheme="minorBidi"/>
                <w:b/>
                <w:bCs/>
                <w:sz w:val="22"/>
                <w:szCs w:val="22"/>
              </w:rPr>
              <w:t>:</w:t>
            </w:r>
          </w:p>
        </w:tc>
      </w:tr>
      <w:tr w:rsidR="00F142D2" w:rsidRPr="00AC3D54" w14:paraId="6BD18F9B" w14:textId="77777777" w:rsidTr="00504589">
        <w:trPr>
          <w:trHeight w:val="2005"/>
        </w:trPr>
        <w:tc>
          <w:tcPr>
            <w:tcW w:w="9924" w:type="dxa"/>
          </w:tcPr>
          <w:p w14:paraId="5B08B5D1" w14:textId="696D6243" w:rsidR="00026BE4" w:rsidRPr="00AC3D54" w:rsidRDefault="00026BE4" w:rsidP="2C227DC2">
            <w:pPr>
              <w:autoSpaceDE w:val="0"/>
              <w:autoSpaceDN w:val="0"/>
              <w:adjustRightInd w:val="0"/>
              <w:jc w:val="both"/>
              <w:rPr>
                <w:rFonts w:asciiTheme="minorHAnsi" w:eastAsiaTheme="minorEastAsia" w:hAnsiTheme="minorHAnsi" w:cstheme="minorBidi"/>
                <w:sz w:val="22"/>
                <w:szCs w:val="22"/>
                <w:u w:val="single"/>
              </w:rPr>
            </w:pPr>
          </w:p>
        </w:tc>
      </w:tr>
    </w:tbl>
    <w:p w14:paraId="16DEB4AB" w14:textId="77777777" w:rsidR="002454A5" w:rsidRPr="00AC3D54" w:rsidRDefault="002454A5" w:rsidP="2C227DC2">
      <w:pPr>
        <w:pStyle w:val="Header"/>
        <w:rPr>
          <w:rFonts w:asciiTheme="minorHAnsi" w:eastAsiaTheme="minorEastAsia" w:hAnsiTheme="minorHAnsi" w:cstheme="minorBidi"/>
          <w:i/>
          <w:iCs/>
          <w:color w:val="002060"/>
          <w:sz w:val="22"/>
          <w:szCs w:val="22"/>
        </w:rPr>
      </w:pPr>
    </w:p>
    <w:p w14:paraId="0AD9C6F4" w14:textId="77777777" w:rsidR="001D7002" w:rsidRPr="00AC3D54" w:rsidRDefault="001D7002" w:rsidP="2C227DC2">
      <w:pPr>
        <w:pStyle w:val="Header"/>
        <w:rPr>
          <w:rFonts w:asciiTheme="minorHAnsi" w:eastAsiaTheme="minorEastAsia" w:hAnsiTheme="minorHAnsi" w:cstheme="minorBidi"/>
          <w:i/>
          <w:iCs/>
          <w:color w:val="002060"/>
          <w:sz w:val="22"/>
          <w:szCs w:val="22"/>
        </w:rPr>
      </w:pPr>
    </w:p>
    <w:p w14:paraId="514AC373" w14:textId="77777777" w:rsidR="001D7002" w:rsidRPr="003648DA" w:rsidRDefault="001D7002" w:rsidP="2C227DC2">
      <w:pPr>
        <w:pStyle w:val="Header"/>
        <w:numPr>
          <w:ilvl w:val="0"/>
          <w:numId w:val="5"/>
        </w:numPr>
        <w:rPr>
          <w:rFonts w:asciiTheme="minorHAnsi" w:eastAsiaTheme="minorEastAsia" w:hAnsiTheme="minorHAnsi" w:cstheme="minorBidi"/>
          <w:b/>
          <w:bCs/>
          <w:color w:val="000000" w:themeColor="text1"/>
          <w:szCs w:val="22"/>
        </w:rPr>
      </w:pPr>
      <w:r w:rsidRPr="003648DA">
        <w:rPr>
          <w:rFonts w:asciiTheme="minorHAnsi" w:eastAsiaTheme="minorEastAsia" w:hAnsiTheme="minorHAnsi" w:cstheme="minorBidi"/>
          <w:b/>
          <w:bCs/>
          <w:color w:val="000000" w:themeColor="text1"/>
          <w:szCs w:val="22"/>
        </w:rPr>
        <w:t>Monitoring / indicators:</w:t>
      </w:r>
    </w:p>
    <w:tbl>
      <w:tblPr>
        <w:tblStyle w:val="TableGrid"/>
        <w:tblpPr w:leftFromText="180" w:rightFromText="180" w:vertAnchor="text" w:horzAnchor="margin" w:tblpXSpec="center" w:tblpY="325"/>
        <w:tblW w:w="10076" w:type="dxa"/>
        <w:tblLook w:val="04A0" w:firstRow="1" w:lastRow="0" w:firstColumn="1" w:lastColumn="0" w:noHBand="0" w:noVBand="1"/>
      </w:tblPr>
      <w:tblGrid>
        <w:gridCol w:w="10076"/>
      </w:tblGrid>
      <w:tr w:rsidR="001D7002" w:rsidRPr="00AC3D54" w14:paraId="32D352A2" w14:textId="77777777" w:rsidTr="5C370848">
        <w:trPr>
          <w:trHeight w:val="699"/>
        </w:trPr>
        <w:tc>
          <w:tcPr>
            <w:tcW w:w="10076" w:type="dxa"/>
          </w:tcPr>
          <w:p w14:paraId="04611274" w14:textId="753A3103" w:rsidR="001D7002" w:rsidRPr="00AC3D54" w:rsidRDefault="001D7002" w:rsidP="2C227DC2">
            <w:pPr>
              <w:autoSpaceDE w:val="0"/>
              <w:autoSpaceDN w:val="0"/>
              <w:adjustRightInd w:val="0"/>
              <w:spacing w:after="0" w:line="240" w:lineRule="auto"/>
              <w:rPr>
                <w:rFonts w:asciiTheme="minorHAnsi" w:eastAsiaTheme="minorEastAsia" w:hAnsiTheme="minorHAnsi" w:cstheme="minorBidi"/>
                <w:b/>
                <w:bCs/>
                <w:sz w:val="22"/>
                <w:szCs w:val="22"/>
              </w:rPr>
            </w:pPr>
            <w:r w:rsidRPr="5C370848">
              <w:rPr>
                <w:rFonts w:asciiTheme="minorHAnsi" w:eastAsiaTheme="minorEastAsia" w:hAnsiTheme="minorHAnsi" w:cstheme="minorBidi"/>
                <w:b/>
                <w:bCs/>
                <w:sz w:val="22"/>
                <w:szCs w:val="22"/>
              </w:rPr>
              <w:t>How are you monitoring or intend to monitor delivery progress? What are the associated indicators?</w:t>
            </w:r>
          </w:p>
        </w:tc>
      </w:tr>
      <w:tr w:rsidR="001D7002" w:rsidRPr="00AC3D54" w14:paraId="4B1F511A" w14:textId="77777777" w:rsidTr="5C370848">
        <w:trPr>
          <w:trHeight w:val="1979"/>
        </w:trPr>
        <w:tc>
          <w:tcPr>
            <w:tcW w:w="10076" w:type="dxa"/>
          </w:tcPr>
          <w:p w14:paraId="5023141B" w14:textId="681064BD" w:rsidR="001D7002" w:rsidRPr="00AC3D54" w:rsidRDefault="001D7002" w:rsidP="2C227DC2">
            <w:pPr>
              <w:rPr>
                <w:rFonts w:eastAsia="Calibri"/>
              </w:rPr>
            </w:pPr>
          </w:p>
        </w:tc>
      </w:tr>
    </w:tbl>
    <w:p w14:paraId="1F3B1409" w14:textId="77777777" w:rsidR="003D7836" w:rsidRPr="00AC3D54" w:rsidRDefault="003D7836" w:rsidP="2C227DC2">
      <w:pPr>
        <w:rPr>
          <w:rFonts w:asciiTheme="minorHAnsi" w:hAnsiTheme="minorHAnsi" w:cstheme="minorBidi"/>
        </w:rPr>
      </w:pPr>
    </w:p>
    <w:p w14:paraId="70B0D054" w14:textId="20D2048E" w:rsidR="2C227DC2" w:rsidRDefault="2C227DC2" w:rsidP="2C227DC2">
      <w:pPr>
        <w:rPr>
          <w:rFonts w:eastAsia="Calibri"/>
        </w:rPr>
      </w:pPr>
    </w:p>
    <w:p w14:paraId="4BAC5995" w14:textId="586602E0" w:rsidR="2C227DC2" w:rsidRDefault="2C227DC2" w:rsidP="2C227DC2">
      <w:pPr>
        <w:rPr>
          <w:rFonts w:eastAsia="Calibri"/>
        </w:rPr>
      </w:pPr>
    </w:p>
    <w:p w14:paraId="43EF306B" w14:textId="351A185E" w:rsidR="2C227DC2" w:rsidRDefault="2C227DC2" w:rsidP="2C227DC2">
      <w:pPr>
        <w:rPr>
          <w:rFonts w:eastAsia="Calibri"/>
        </w:rPr>
      </w:pPr>
    </w:p>
    <w:p w14:paraId="216F5D15" w14:textId="0CCDF54E" w:rsidR="2C227DC2" w:rsidRDefault="2C227DC2" w:rsidP="2C227DC2">
      <w:pPr>
        <w:rPr>
          <w:rFonts w:eastAsia="Calibri"/>
        </w:rPr>
      </w:pPr>
    </w:p>
    <w:p w14:paraId="6C9DA1EF" w14:textId="08C3A884" w:rsidR="2C227DC2" w:rsidRDefault="2C227DC2" w:rsidP="2C227DC2">
      <w:pPr>
        <w:rPr>
          <w:rFonts w:eastAsia="Calibri"/>
        </w:rPr>
      </w:pPr>
    </w:p>
    <w:p w14:paraId="3D79E991" w14:textId="4FA67F97" w:rsidR="2C227DC2" w:rsidRDefault="2C227DC2" w:rsidP="2C227DC2">
      <w:pPr>
        <w:rPr>
          <w:rFonts w:eastAsia="Calibri"/>
        </w:rPr>
      </w:pPr>
    </w:p>
    <w:p w14:paraId="4179A437" w14:textId="088CBFAB" w:rsidR="00504589" w:rsidRDefault="00504589" w:rsidP="2C227DC2">
      <w:pPr>
        <w:rPr>
          <w:rFonts w:eastAsia="Calibri"/>
        </w:rPr>
      </w:pPr>
    </w:p>
    <w:p w14:paraId="1AA1A990" w14:textId="651F8E67" w:rsidR="00504589" w:rsidRDefault="00504589" w:rsidP="2C227DC2">
      <w:pPr>
        <w:rPr>
          <w:rFonts w:eastAsia="Calibri"/>
        </w:rPr>
      </w:pPr>
    </w:p>
    <w:p w14:paraId="06A6E2EF" w14:textId="6E3BEB85" w:rsidR="00504589" w:rsidRDefault="00504589" w:rsidP="2C227DC2">
      <w:pPr>
        <w:rPr>
          <w:rFonts w:eastAsia="Calibri"/>
        </w:rPr>
      </w:pPr>
    </w:p>
    <w:p w14:paraId="4632AEAD" w14:textId="2B2566A5" w:rsidR="00504589" w:rsidRDefault="00504589" w:rsidP="2C227DC2">
      <w:pPr>
        <w:rPr>
          <w:rFonts w:eastAsia="Calibri"/>
        </w:rPr>
      </w:pPr>
    </w:p>
    <w:p w14:paraId="15826367" w14:textId="654D95EC" w:rsidR="2C227DC2" w:rsidRPr="003648DA" w:rsidRDefault="2C227DC2" w:rsidP="003648DA">
      <w:pPr>
        <w:jc w:val="center"/>
        <w:rPr>
          <w:rFonts w:ascii="Calibri" w:eastAsia="Calibri" w:hAnsi="Calibri" w:cs="Calibri"/>
        </w:rPr>
      </w:pPr>
      <w:r w:rsidRPr="2D39152B">
        <w:rPr>
          <w:rFonts w:ascii="Calibri" w:eastAsia="Calibri" w:hAnsi="Calibri" w:cs="Calibri"/>
        </w:rPr>
        <w:t xml:space="preserve">Thank you for taking time to complete this report, please return to Amy Bell </w:t>
      </w:r>
      <w:r w:rsidR="00E047B3" w:rsidRPr="2D39152B">
        <w:rPr>
          <w:rFonts w:ascii="Calibri" w:eastAsia="Calibri" w:hAnsi="Calibri" w:cs="Calibri"/>
        </w:rPr>
        <w:t>by Thursday 30</w:t>
      </w:r>
      <w:r w:rsidR="00E047B3" w:rsidRPr="2D39152B">
        <w:rPr>
          <w:rFonts w:ascii="Calibri" w:eastAsia="Calibri" w:hAnsi="Calibri" w:cs="Calibri"/>
          <w:vertAlign w:val="superscript"/>
        </w:rPr>
        <w:t>th</w:t>
      </w:r>
      <w:r w:rsidR="00E047B3" w:rsidRPr="2D39152B">
        <w:rPr>
          <w:rFonts w:ascii="Calibri" w:eastAsia="Calibri" w:hAnsi="Calibri" w:cs="Calibri"/>
        </w:rPr>
        <w:t xml:space="preserve"> June 2022</w:t>
      </w:r>
      <w:r w:rsidR="00504589" w:rsidRPr="2D39152B">
        <w:rPr>
          <w:rFonts w:ascii="Calibri" w:eastAsia="Calibri" w:hAnsi="Calibri" w:cs="Calibri"/>
        </w:rPr>
        <w:t xml:space="preserve"> </w:t>
      </w:r>
      <w:hyperlink r:id="rId37">
        <w:r w:rsidRPr="2D39152B">
          <w:rPr>
            <w:rStyle w:val="Hyperlink"/>
            <w:rFonts w:ascii="Calibri" w:eastAsia="Calibri" w:hAnsi="Calibri" w:cs="Calibri"/>
          </w:rPr>
          <w:t>amy@climatenorthernireland.org.uk</w:t>
        </w:r>
      </w:hyperlink>
      <w:r w:rsidRPr="2D39152B">
        <w:rPr>
          <w:rFonts w:ascii="Calibri" w:eastAsia="Calibri" w:hAnsi="Calibri" w:cs="Calibri"/>
        </w:rPr>
        <w:t>.</w:t>
      </w:r>
    </w:p>
    <w:sectPr w:rsidR="2C227DC2" w:rsidRPr="003648DA" w:rsidSect="003648DA">
      <w:headerReference w:type="default" r:id="rId38"/>
      <w:headerReference w:type="first" r:id="rId39"/>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67CA91" w16cex:dateUtc="2022-05-12T10:37:55.58Z"/>
</w16cex:commentsExtensible>
</file>

<file path=word/commentsIds.xml><?xml version="1.0" encoding="utf-8"?>
<w16cid:commentsIds xmlns:mc="http://schemas.openxmlformats.org/markup-compatibility/2006" xmlns:w16cid="http://schemas.microsoft.com/office/word/2016/wordml/cid" mc:Ignorable="w16cid">
  <w16cid:commentId w16cid:paraId="22F5E5B6" w16cid:durableId="0A29EAFB"/>
  <w16cid:commentId w16cid:paraId="0F75F4D8" w16cid:durableId="3667CA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1268" w14:textId="77777777" w:rsidR="00A9488C" w:rsidRDefault="00A9488C" w:rsidP="00CE098A">
      <w:pPr>
        <w:spacing w:after="0" w:line="240" w:lineRule="auto"/>
      </w:pPr>
      <w:r>
        <w:separator/>
      </w:r>
    </w:p>
  </w:endnote>
  <w:endnote w:type="continuationSeparator" w:id="0">
    <w:p w14:paraId="1A666D60" w14:textId="77777777" w:rsidR="00A9488C" w:rsidRDefault="00A9488C" w:rsidP="00CE098A">
      <w:pPr>
        <w:spacing w:after="0" w:line="240" w:lineRule="auto"/>
      </w:pPr>
      <w:r>
        <w:continuationSeparator/>
      </w:r>
    </w:p>
  </w:endnote>
  <w:endnote w:type="continuationNotice" w:id="1">
    <w:p w14:paraId="25E5F830" w14:textId="77777777" w:rsidR="00A9488C" w:rsidRDefault="00A9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277D" w14:textId="77777777" w:rsidR="00A9488C" w:rsidRDefault="00A9488C" w:rsidP="00CE098A">
      <w:pPr>
        <w:spacing w:after="0" w:line="240" w:lineRule="auto"/>
      </w:pPr>
      <w:r>
        <w:separator/>
      </w:r>
    </w:p>
  </w:footnote>
  <w:footnote w:type="continuationSeparator" w:id="0">
    <w:p w14:paraId="0E0BE6A7" w14:textId="77777777" w:rsidR="00A9488C" w:rsidRDefault="00A9488C" w:rsidP="00CE098A">
      <w:pPr>
        <w:spacing w:after="0" w:line="240" w:lineRule="auto"/>
      </w:pPr>
      <w:r>
        <w:continuationSeparator/>
      </w:r>
    </w:p>
  </w:footnote>
  <w:footnote w:type="continuationNotice" w:id="1">
    <w:p w14:paraId="7E880294" w14:textId="77777777" w:rsidR="00A9488C" w:rsidRDefault="00A9488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7315CE" w14:paraId="188C0CE6" w14:textId="77777777" w:rsidTr="0A04CD51">
      <w:tc>
        <w:tcPr>
          <w:tcW w:w="3005" w:type="dxa"/>
        </w:tcPr>
        <w:p w14:paraId="15E2DD33" w14:textId="0D65AF00" w:rsidR="007315CE" w:rsidRDefault="007315CE" w:rsidP="0A04CD51">
          <w:pPr>
            <w:pStyle w:val="Header"/>
            <w:ind w:left="-115"/>
            <w:rPr>
              <w:rFonts w:eastAsia="Calibri"/>
            </w:rPr>
          </w:pPr>
        </w:p>
      </w:tc>
      <w:tc>
        <w:tcPr>
          <w:tcW w:w="3005" w:type="dxa"/>
        </w:tcPr>
        <w:p w14:paraId="2F797241" w14:textId="594435E9" w:rsidR="007315CE" w:rsidRDefault="007315CE" w:rsidP="0A04CD51">
          <w:pPr>
            <w:pStyle w:val="Header"/>
            <w:jc w:val="center"/>
            <w:rPr>
              <w:rFonts w:eastAsia="Calibri"/>
            </w:rPr>
          </w:pPr>
        </w:p>
      </w:tc>
      <w:tc>
        <w:tcPr>
          <w:tcW w:w="3005" w:type="dxa"/>
        </w:tcPr>
        <w:p w14:paraId="6087ED44" w14:textId="5E4DB04A" w:rsidR="007315CE" w:rsidRDefault="007315CE" w:rsidP="0A04CD51">
          <w:pPr>
            <w:pStyle w:val="Header"/>
            <w:ind w:right="-115"/>
            <w:jc w:val="right"/>
            <w:rPr>
              <w:rFonts w:eastAsia="Calibri"/>
            </w:rPr>
          </w:pPr>
        </w:p>
      </w:tc>
    </w:tr>
  </w:tbl>
  <w:p w14:paraId="48954F51" w14:textId="5AD9565A" w:rsidR="007315CE" w:rsidRDefault="007315CE" w:rsidP="0A04CD51">
    <w:pPr>
      <w:pStyle w:val="Header"/>
      <w:rPr>
        <w:rFonts w:eastAsia="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5062" w14:textId="79506005" w:rsidR="003648DA" w:rsidRDefault="003648DA" w:rsidP="003648DA">
    <w:pPr>
      <w:pStyle w:val="Header"/>
      <w:jc w:val="center"/>
    </w:pPr>
    <w:r>
      <w:rPr>
        <w:noProof/>
        <w:lang w:eastAsia="en-GB"/>
      </w:rPr>
      <w:drawing>
        <wp:inline distT="0" distB="0" distL="0" distR="0" wp14:anchorId="1B80A63E" wp14:editId="0CB1AE81">
          <wp:extent cx="1309058" cy="5572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 NI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468" cy="583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62C"/>
    <w:multiLevelType w:val="hybridMultilevel"/>
    <w:tmpl w:val="1E5E4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77F0DB7"/>
    <w:multiLevelType w:val="hybridMultilevel"/>
    <w:tmpl w:val="6D663BCA"/>
    <w:lvl w:ilvl="0" w:tplc="CCD82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719BD"/>
    <w:multiLevelType w:val="hybridMultilevel"/>
    <w:tmpl w:val="5394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C7E52"/>
    <w:multiLevelType w:val="hybridMultilevel"/>
    <w:tmpl w:val="AC4C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77984"/>
    <w:multiLevelType w:val="hybridMultilevel"/>
    <w:tmpl w:val="0666DA3E"/>
    <w:lvl w:ilvl="0" w:tplc="029EA4BE">
      <w:start w:val="1"/>
      <w:numFmt w:val="bullet"/>
      <w:lvlText w:val=""/>
      <w:lvlJc w:val="left"/>
      <w:pPr>
        <w:ind w:left="720" w:hanging="360"/>
      </w:pPr>
      <w:rPr>
        <w:rFonts w:ascii="Symbol" w:hAnsi="Symbol" w:hint="default"/>
      </w:rPr>
    </w:lvl>
    <w:lvl w:ilvl="1" w:tplc="78C0C664">
      <w:start w:val="1"/>
      <w:numFmt w:val="bullet"/>
      <w:lvlText w:val="o"/>
      <w:lvlJc w:val="left"/>
      <w:pPr>
        <w:ind w:left="1440" w:hanging="360"/>
      </w:pPr>
      <w:rPr>
        <w:rFonts w:ascii="Courier New" w:hAnsi="Courier New" w:cs="Times New Roman" w:hint="default"/>
      </w:rPr>
    </w:lvl>
    <w:lvl w:ilvl="2" w:tplc="79B6BF22">
      <w:start w:val="1"/>
      <w:numFmt w:val="bullet"/>
      <w:lvlText w:val=""/>
      <w:lvlJc w:val="left"/>
      <w:pPr>
        <w:ind w:left="2160" w:hanging="360"/>
      </w:pPr>
      <w:rPr>
        <w:rFonts w:ascii="Wingdings" w:hAnsi="Wingdings" w:hint="default"/>
      </w:rPr>
    </w:lvl>
    <w:lvl w:ilvl="3" w:tplc="0C68685C">
      <w:start w:val="1"/>
      <w:numFmt w:val="bullet"/>
      <w:lvlText w:val=""/>
      <w:lvlJc w:val="left"/>
      <w:pPr>
        <w:ind w:left="2880" w:hanging="360"/>
      </w:pPr>
      <w:rPr>
        <w:rFonts w:ascii="Symbol" w:hAnsi="Symbol" w:hint="default"/>
      </w:rPr>
    </w:lvl>
    <w:lvl w:ilvl="4" w:tplc="0AA4AC02">
      <w:start w:val="1"/>
      <w:numFmt w:val="bullet"/>
      <w:lvlText w:val="o"/>
      <w:lvlJc w:val="left"/>
      <w:pPr>
        <w:ind w:left="3600" w:hanging="360"/>
      </w:pPr>
      <w:rPr>
        <w:rFonts w:ascii="Courier New" w:hAnsi="Courier New" w:cs="Times New Roman" w:hint="default"/>
      </w:rPr>
    </w:lvl>
    <w:lvl w:ilvl="5" w:tplc="7CA2DA72">
      <w:start w:val="1"/>
      <w:numFmt w:val="bullet"/>
      <w:lvlText w:val=""/>
      <w:lvlJc w:val="left"/>
      <w:pPr>
        <w:ind w:left="4320" w:hanging="360"/>
      </w:pPr>
      <w:rPr>
        <w:rFonts w:ascii="Wingdings" w:hAnsi="Wingdings" w:hint="default"/>
      </w:rPr>
    </w:lvl>
    <w:lvl w:ilvl="6" w:tplc="E3501104">
      <w:start w:val="1"/>
      <w:numFmt w:val="bullet"/>
      <w:lvlText w:val=""/>
      <w:lvlJc w:val="left"/>
      <w:pPr>
        <w:ind w:left="5040" w:hanging="360"/>
      </w:pPr>
      <w:rPr>
        <w:rFonts w:ascii="Symbol" w:hAnsi="Symbol" w:hint="default"/>
      </w:rPr>
    </w:lvl>
    <w:lvl w:ilvl="7" w:tplc="2916847A">
      <w:start w:val="1"/>
      <w:numFmt w:val="bullet"/>
      <w:lvlText w:val="o"/>
      <w:lvlJc w:val="left"/>
      <w:pPr>
        <w:ind w:left="5760" w:hanging="360"/>
      </w:pPr>
      <w:rPr>
        <w:rFonts w:ascii="Courier New" w:hAnsi="Courier New" w:cs="Times New Roman" w:hint="default"/>
      </w:rPr>
    </w:lvl>
    <w:lvl w:ilvl="8" w:tplc="AE243E94">
      <w:start w:val="1"/>
      <w:numFmt w:val="bullet"/>
      <w:lvlText w:val=""/>
      <w:lvlJc w:val="left"/>
      <w:pPr>
        <w:ind w:left="6480" w:hanging="360"/>
      </w:pPr>
      <w:rPr>
        <w:rFonts w:ascii="Wingdings" w:hAnsi="Wingdings" w:hint="default"/>
      </w:rPr>
    </w:lvl>
  </w:abstractNum>
  <w:abstractNum w:abstractNumId="5" w15:restartNumberingAfterBreak="0">
    <w:nsid w:val="33C36AA6"/>
    <w:multiLevelType w:val="multilevel"/>
    <w:tmpl w:val="3EFE1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57B63"/>
    <w:multiLevelType w:val="hybridMultilevel"/>
    <w:tmpl w:val="3C143778"/>
    <w:lvl w:ilvl="0" w:tplc="5718A4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62F95"/>
    <w:multiLevelType w:val="multilevel"/>
    <w:tmpl w:val="432EC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4F7A94"/>
    <w:multiLevelType w:val="multilevel"/>
    <w:tmpl w:val="89EA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597E41"/>
    <w:multiLevelType w:val="hybridMultilevel"/>
    <w:tmpl w:val="CA269A8E"/>
    <w:lvl w:ilvl="0" w:tplc="61DA50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47763"/>
    <w:multiLevelType w:val="hybridMultilevel"/>
    <w:tmpl w:val="DB669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F4C4B"/>
    <w:multiLevelType w:val="hybridMultilevel"/>
    <w:tmpl w:val="1D48C1CA"/>
    <w:lvl w:ilvl="0" w:tplc="1D1AC740">
      <w:start w:val="1"/>
      <w:numFmt w:val="bullet"/>
      <w:lvlText w:val=""/>
      <w:lvlJc w:val="left"/>
      <w:pPr>
        <w:ind w:left="720" w:hanging="360"/>
      </w:pPr>
      <w:rPr>
        <w:rFonts w:ascii="Symbol" w:hAnsi="Symbol" w:hint="default"/>
      </w:rPr>
    </w:lvl>
    <w:lvl w:ilvl="1" w:tplc="7CF8D400">
      <w:start w:val="1"/>
      <w:numFmt w:val="bullet"/>
      <w:lvlText w:val="o"/>
      <w:lvlJc w:val="left"/>
      <w:pPr>
        <w:ind w:left="1440" w:hanging="360"/>
      </w:pPr>
      <w:rPr>
        <w:rFonts w:ascii="Courier New" w:hAnsi="Courier New" w:cs="Times New Roman" w:hint="default"/>
      </w:rPr>
    </w:lvl>
    <w:lvl w:ilvl="2" w:tplc="94EEE934">
      <w:start w:val="1"/>
      <w:numFmt w:val="bullet"/>
      <w:lvlText w:val=""/>
      <w:lvlJc w:val="left"/>
      <w:pPr>
        <w:ind w:left="2160" w:hanging="360"/>
      </w:pPr>
      <w:rPr>
        <w:rFonts w:ascii="Wingdings" w:hAnsi="Wingdings" w:hint="default"/>
      </w:rPr>
    </w:lvl>
    <w:lvl w:ilvl="3" w:tplc="112C466A">
      <w:start w:val="1"/>
      <w:numFmt w:val="bullet"/>
      <w:lvlText w:val=""/>
      <w:lvlJc w:val="left"/>
      <w:pPr>
        <w:ind w:left="2880" w:hanging="360"/>
      </w:pPr>
      <w:rPr>
        <w:rFonts w:ascii="Symbol" w:hAnsi="Symbol" w:hint="default"/>
      </w:rPr>
    </w:lvl>
    <w:lvl w:ilvl="4" w:tplc="AC1C1BB2">
      <w:start w:val="1"/>
      <w:numFmt w:val="bullet"/>
      <w:lvlText w:val="o"/>
      <w:lvlJc w:val="left"/>
      <w:pPr>
        <w:ind w:left="3600" w:hanging="360"/>
      </w:pPr>
      <w:rPr>
        <w:rFonts w:ascii="Courier New" w:hAnsi="Courier New" w:cs="Times New Roman" w:hint="default"/>
      </w:rPr>
    </w:lvl>
    <w:lvl w:ilvl="5" w:tplc="C2269E02">
      <w:start w:val="1"/>
      <w:numFmt w:val="bullet"/>
      <w:lvlText w:val=""/>
      <w:lvlJc w:val="left"/>
      <w:pPr>
        <w:ind w:left="4320" w:hanging="360"/>
      </w:pPr>
      <w:rPr>
        <w:rFonts w:ascii="Wingdings" w:hAnsi="Wingdings" w:hint="default"/>
      </w:rPr>
    </w:lvl>
    <w:lvl w:ilvl="6" w:tplc="46B29748">
      <w:start w:val="1"/>
      <w:numFmt w:val="bullet"/>
      <w:lvlText w:val=""/>
      <w:lvlJc w:val="left"/>
      <w:pPr>
        <w:ind w:left="5040" w:hanging="360"/>
      </w:pPr>
      <w:rPr>
        <w:rFonts w:ascii="Symbol" w:hAnsi="Symbol" w:hint="default"/>
      </w:rPr>
    </w:lvl>
    <w:lvl w:ilvl="7" w:tplc="405A2CB6">
      <w:start w:val="1"/>
      <w:numFmt w:val="bullet"/>
      <w:lvlText w:val="o"/>
      <w:lvlJc w:val="left"/>
      <w:pPr>
        <w:ind w:left="5760" w:hanging="360"/>
      </w:pPr>
      <w:rPr>
        <w:rFonts w:ascii="Courier New" w:hAnsi="Courier New" w:cs="Times New Roman" w:hint="default"/>
      </w:rPr>
    </w:lvl>
    <w:lvl w:ilvl="8" w:tplc="B6045A70">
      <w:start w:val="1"/>
      <w:numFmt w:val="bullet"/>
      <w:lvlText w:val=""/>
      <w:lvlJc w:val="left"/>
      <w:pPr>
        <w:ind w:left="6480" w:hanging="360"/>
      </w:pPr>
      <w:rPr>
        <w:rFonts w:ascii="Wingdings" w:hAnsi="Wingdings" w:hint="default"/>
      </w:rPr>
    </w:lvl>
  </w:abstractNum>
  <w:abstractNum w:abstractNumId="12" w15:restartNumberingAfterBreak="0">
    <w:nsid w:val="7F0E06A5"/>
    <w:multiLevelType w:val="hybridMultilevel"/>
    <w:tmpl w:val="E33A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
  </w:num>
  <w:num w:numId="5">
    <w:abstractNumId w:val="12"/>
  </w:num>
  <w:num w:numId="6">
    <w:abstractNumId w:val="8"/>
  </w:num>
  <w:num w:numId="7">
    <w:abstractNumId w:val="5"/>
  </w:num>
  <w:num w:numId="8">
    <w:abstractNumId w:val="7"/>
  </w:num>
  <w:num w:numId="9">
    <w:abstractNumId w:val="3"/>
  </w:num>
  <w:num w:numId="10">
    <w:abstractNumId w:val="2"/>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D2"/>
    <w:rsid w:val="000176F4"/>
    <w:rsid w:val="00026BE4"/>
    <w:rsid w:val="00072616"/>
    <w:rsid w:val="000975C0"/>
    <w:rsid w:val="001D7002"/>
    <w:rsid w:val="001D7812"/>
    <w:rsid w:val="001F1E1D"/>
    <w:rsid w:val="0020255B"/>
    <w:rsid w:val="00214498"/>
    <w:rsid w:val="002454A5"/>
    <w:rsid w:val="002A7FB7"/>
    <w:rsid w:val="002F1EA9"/>
    <w:rsid w:val="003648DA"/>
    <w:rsid w:val="003D7836"/>
    <w:rsid w:val="00400388"/>
    <w:rsid w:val="0041502D"/>
    <w:rsid w:val="004B165A"/>
    <w:rsid w:val="004D6756"/>
    <w:rsid w:val="00504589"/>
    <w:rsid w:val="00537DD5"/>
    <w:rsid w:val="005543ED"/>
    <w:rsid w:val="00590282"/>
    <w:rsid w:val="005946D9"/>
    <w:rsid w:val="005D366B"/>
    <w:rsid w:val="00671F35"/>
    <w:rsid w:val="006D3FBF"/>
    <w:rsid w:val="007208BF"/>
    <w:rsid w:val="007315CE"/>
    <w:rsid w:val="00771368"/>
    <w:rsid w:val="007D4EA1"/>
    <w:rsid w:val="007D5407"/>
    <w:rsid w:val="007D6E62"/>
    <w:rsid w:val="00806D7B"/>
    <w:rsid w:val="00846CA9"/>
    <w:rsid w:val="008B75DC"/>
    <w:rsid w:val="008C1D99"/>
    <w:rsid w:val="008C357D"/>
    <w:rsid w:val="00904062"/>
    <w:rsid w:val="00946370"/>
    <w:rsid w:val="00A9488C"/>
    <w:rsid w:val="00AC3D54"/>
    <w:rsid w:val="00B123DC"/>
    <w:rsid w:val="00B634EF"/>
    <w:rsid w:val="00C21C10"/>
    <w:rsid w:val="00C25CC3"/>
    <w:rsid w:val="00C70DB2"/>
    <w:rsid w:val="00C866EF"/>
    <w:rsid w:val="00CB5510"/>
    <w:rsid w:val="00CE098A"/>
    <w:rsid w:val="00D1017C"/>
    <w:rsid w:val="00D276F2"/>
    <w:rsid w:val="00D95644"/>
    <w:rsid w:val="00E047B3"/>
    <w:rsid w:val="00E62BE6"/>
    <w:rsid w:val="00EF37A5"/>
    <w:rsid w:val="00F13AF1"/>
    <w:rsid w:val="00F142D2"/>
    <w:rsid w:val="00FD494B"/>
    <w:rsid w:val="00FF465A"/>
    <w:rsid w:val="03D905CD"/>
    <w:rsid w:val="09474BC4"/>
    <w:rsid w:val="0A04CD51"/>
    <w:rsid w:val="0F9D6398"/>
    <w:rsid w:val="116CD13D"/>
    <w:rsid w:val="12C9923D"/>
    <w:rsid w:val="245B312B"/>
    <w:rsid w:val="2687A81B"/>
    <w:rsid w:val="2C227DC2"/>
    <w:rsid w:val="2D39152B"/>
    <w:rsid w:val="2E6E4917"/>
    <w:rsid w:val="339215FC"/>
    <w:rsid w:val="387E4465"/>
    <w:rsid w:val="45B03D1C"/>
    <w:rsid w:val="520C9498"/>
    <w:rsid w:val="5B44CD88"/>
    <w:rsid w:val="5C370848"/>
    <w:rsid w:val="6201BA02"/>
    <w:rsid w:val="639D8A63"/>
    <w:rsid w:val="6896B7A6"/>
    <w:rsid w:val="70AE114C"/>
    <w:rsid w:val="7C8F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D766"/>
  <w15:chartTrackingRefBased/>
  <w15:docId w15:val="{5872C4EB-D862-40CC-8168-8D7BD6AB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D2"/>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2D2"/>
    <w:rPr>
      <w:rFonts w:ascii="Arial" w:hAnsi="Arial" w:cs="Arial"/>
      <w:sz w:val="24"/>
      <w:szCs w:val="24"/>
    </w:rPr>
  </w:style>
  <w:style w:type="table" w:styleId="TableGrid">
    <w:name w:val="Table Grid"/>
    <w:basedOn w:val="TableNormal"/>
    <w:uiPriority w:val="59"/>
    <w:rsid w:val="00F142D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2D2"/>
    <w:pPr>
      <w:ind w:left="720"/>
      <w:contextualSpacing/>
    </w:pPr>
  </w:style>
  <w:style w:type="character" w:styleId="Hyperlink">
    <w:name w:val="Hyperlink"/>
    <w:basedOn w:val="DefaultParagraphFont"/>
    <w:uiPriority w:val="99"/>
    <w:unhideWhenUsed/>
    <w:rsid w:val="002454A5"/>
    <w:rPr>
      <w:color w:val="0563C1" w:themeColor="hyperlink"/>
      <w:u w:val="single"/>
    </w:rPr>
  </w:style>
  <w:style w:type="paragraph" w:customStyle="1" w:styleId="paragraph">
    <w:name w:val="paragraph"/>
    <w:basedOn w:val="Normal"/>
    <w:rsid w:val="00D9564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D95644"/>
  </w:style>
  <w:style w:type="character" w:customStyle="1" w:styleId="eop">
    <w:name w:val="eop"/>
    <w:basedOn w:val="DefaultParagraphFont"/>
    <w:rsid w:val="00D95644"/>
  </w:style>
  <w:style w:type="character" w:styleId="FollowedHyperlink">
    <w:name w:val="FollowedHyperlink"/>
    <w:basedOn w:val="DefaultParagraphFont"/>
    <w:uiPriority w:val="99"/>
    <w:semiHidden/>
    <w:unhideWhenUsed/>
    <w:rsid w:val="00D95644"/>
    <w:rPr>
      <w:color w:val="954F72" w:themeColor="followedHyperlink"/>
      <w:u w:val="single"/>
    </w:rPr>
  </w:style>
  <w:style w:type="paragraph" w:styleId="NormalWeb">
    <w:name w:val="Normal (Web)"/>
    <w:basedOn w:val="Normal"/>
    <w:uiPriority w:val="99"/>
    <w:unhideWhenUsed/>
    <w:rsid w:val="00D95644"/>
    <w:pPr>
      <w:spacing w:before="100" w:beforeAutospacing="1" w:after="100" w:afterAutospacing="1" w:line="240" w:lineRule="auto"/>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CE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8A"/>
    <w:rPr>
      <w:rFonts w:ascii="Arial" w:hAnsi="Arial" w:cs="Arial"/>
      <w:sz w:val="24"/>
      <w:szCs w:val="24"/>
    </w:rPr>
  </w:style>
  <w:style w:type="character" w:styleId="CommentReference">
    <w:name w:val="annotation reference"/>
    <w:basedOn w:val="DefaultParagraphFont"/>
    <w:uiPriority w:val="99"/>
    <w:semiHidden/>
    <w:unhideWhenUsed/>
    <w:rsid w:val="00806D7B"/>
    <w:rPr>
      <w:sz w:val="16"/>
      <w:szCs w:val="16"/>
    </w:rPr>
  </w:style>
  <w:style w:type="paragraph" w:styleId="CommentText">
    <w:name w:val="annotation text"/>
    <w:basedOn w:val="Normal"/>
    <w:link w:val="CommentTextChar"/>
    <w:uiPriority w:val="99"/>
    <w:semiHidden/>
    <w:unhideWhenUsed/>
    <w:rsid w:val="00806D7B"/>
    <w:pPr>
      <w:spacing w:line="240" w:lineRule="auto"/>
    </w:pPr>
    <w:rPr>
      <w:sz w:val="20"/>
      <w:szCs w:val="20"/>
    </w:rPr>
  </w:style>
  <w:style w:type="character" w:customStyle="1" w:styleId="CommentTextChar">
    <w:name w:val="Comment Text Char"/>
    <w:basedOn w:val="DefaultParagraphFont"/>
    <w:link w:val="CommentText"/>
    <w:uiPriority w:val="99"/>
    <w:semiHidden/>
    <w:rsid w:val="00806D7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06D7B"/>
    <w:rPr>
      <w:b/>
      <w:bCs/>
    </w:rPr>
  </w:style>
  <w:style w:type="character" w:customStyle="1" w:styleId="CommentSubjectChar">
    <w:name w:val="Comment Subject Char"/>
    <w:basedOn w:val="CommentTextChar"/>
    <w:link w:val="CommentSubject"/>
    <w:uiPriority w:val="99"/>
    <w:semiHidden/>
    <w:rsid w:val="00806D7B"/>
    <w:rPr>
      <w:rFonts w:ascii="Arial" w:hAnsi="Arial" w:cs="Arial"/>
      <w:b/>
      <w:bCs/>
      <w:sz w:val="20"/>
      <w:szCs w:val="20"/>
    </w:rPr>
  </w:style>
  <w:style w:type="paragraph" w:styleId="BalloonText">
    <w:name w:val="Balloon Text"/>
    <w:basedOn w:val="Normal"/>
    <w:link w:val="BalloonTextChar"/>
    <w:uiPriority w:val="99"/>
    <w:semiHidden/>
    <w:unhideWhenUsed/>
    <w:rsid w:val="0080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48">
      <w:bodyDiv w:val="1"/>
      <w:marLeft w:val="0"/>
      <w:marRight w:val="0"/>
      <w:marTop w:val="0"/>
      <w:marBottom w:val="0"/>
      <w:divBdr>
        <w:top w:val="none" w:sz="0" w:space="0" w:color="auto"/>
        <w:left w:val="none" w:sz="0" w:space="0" w:color="auto"/>
        <w:bottom w:val="none" w:sz="0" w:space="0" w:color="auto"/>
        <w:right w:val="none" w:sz="0" w:space="0" w:color="auto"/>
      </w:divBdr>
    </w:div>
    <w:div w:id="1215853570">
      <w:bodyDiv w:val="1"/>
      <w:marLeft w:val="0"/>
      <w:marRight w:val="0"/>
      <w:marTop w:val="0"/>
      <w:marBottom w:val="0"/>
      <w:divBdr>
        <w:top w:val="none" w:sz="0" w:space="0" w:color="auto"/>
        <w:left w:val="none" w:sz="0" w:space="0" w:color="auto"/>
        <w:bottom w:val="none" w:sz="0" w:space="0" w:color="auto"/>
        <w:right w:val="none" w:sz="0" w:space="0" w:color="auto"/>
      </w:divBdr>
      <w:divsChild>
        <w:div w:id="1741555951">
          <w:marLeft w:val="0"/>
          <w:marRight w:val="0"/>
          <w:marTop w:val="0"/>
          <w:marBottom w:val="0"/>
          <w:divBdr>
            <w:top w:val="none" w:sz="0" w:space="0" w:color="auto"/>
            <w:left w:val="none" w:sz="0" w:space="0" w:color="auto"/>
            <w:bottom w:val="none" w:sz="0" w:space="0" w:color="auto"/>
            <w:right w:val="none" w:sz="0" w:space="0" w:color="auto"/>
          </w:divBdr>
          <w:divsChild>
            <w:div w:id="935595438">
              <w:marLeft w:val="0"/>
              <w:marRight w:val="0"/>
              <w:marTop w:val="0"/>
              <w:marBottom w:val="0"/>
              <w:divBdr>
                <w:top w:val="none" w:sz="0" w:space="0" w:color="auto"/>
                <w:left w:val="none" w:sz="0" w:space="0" w:color="auto"/>
                <w:bottom w:val="none" w:sz="0" w:space="0" w:color="auto"/>
                <w:right w:val="none" w:sz="0" w:space="0" w:color="auto"/>
              </w:divBdr>
              <w:divsChild>
                <w:div w:id="898790155">
                  <w:marLeft w:val="0"/>
                  <w:marRight w:val="0"/>
                  <w:marTop w:val="0"/>
                  <w:marBottom w:val="0"/>
                  <w:divBdr>
                    <w:top w:val="none" w:sz="0" w:space="0" w:color="auto"/>
                    <w:left w:val="none" w:sz="0" w:space="0" w:color="auto"/>
                    <w:bottom w:val="none" w:sz="0" w:space="0" w:color="auto"/>
                    <w:right w:val="none" w:sz="0" w:space="0" w:color="auto"/>
                  </w:divBdr>
                </w:div>
                <w:div w:id="623002950">
                  <w:marLeft w:val="0"/>
                  <w:marRight w:val="0"/>
                  <w:marTop w:val="0"/>
                  <w:marBottom w:val="0"/>
                  <w:divBdr>
                    <w:top w:val="none" w:sz="0" w:space="0" w:color="auto"/>
                    <w:left w:val="none" w:sz="0" w:space="0" w:color="auto"/>
                    <w:bottom w:val="none" w:sz="0" w:space="0" w:color="auto"/>
                    <w:right w:val="none" w:sz="0" w:space="0" w:color="auto"/>
                  </w:divBdr>
                </w:div>
                <w:div w:id="694888987">
                  <w:marLeft w:val="0"/>
                  <w:marRight w:val="0"/>
                  <w:marTop w:val="0"/>
                  <w:marBottom w:val="0"/>
                  <w:divBdr>
                    <w:top w:val="none" w:sz="0" w:space="0" w:color="auto"/>
                    <w:left w:val="none" w:sz="0" w:space="0" w:color="auto"/>
                    <w:bottom w:val="none" w:sz="0" w:space="0" w:color="auto"/>
                    <w:right w:val="none" w:sz="0" w:space="0" w:color="auto"/>
                  </w:divBdr>
                </w:div>
                <w:div w:id="1669602820">
                  <w:marLeft w:val="0"/>
                  <w:marRight w:val="0"/>
                  <w:marTop w:val="0"/>
                  <w:marBottom w:val="0"/>
                  <w:divBdr>
                    <w:top w:val="none" w:sz="0" w:space="0" w:color="auto"/>
                    <w:left w:val="none" w:sz="0" w:space="0" w:color="auto"/>
                    <w:bottom w:val="none" w:sz="0" w:space="0" w:color="auto"/>
                    <w:right w:val="none" w:sz="0" w:space="0" w:color="auto"/>
                  </w:divBdr>
                </w:div>
                <w:div w:id="180516488">
                  <w:marLeft w:val="0"/>
                  <w:marRight w:val="0"/>
                  <w:marTop w:val="0"/>
                  <w:marBottom w:val="0"/>
                  <w:divBdr>
                    <w:top w:val="none" w:sz="0" w:space="0" w:color="auto"/>
                    <w:left w:val="none" w:sz="0" w:space="0" w:color="auto"/>
                    <w:bottom w:val="none" w:sz="0" w:space="0" w:color="auto"/>
                    <w:right w:val="none" w:sz="0" w:space="0" w:color="auto"/>
                  </w:divBdr>
                </w:div>
                <w:div w:id="1086223983">
                  <w:marLeft w:val="0"/>
                  <w:marRight w:val="0"/>
                  <w:marTop w:val="0"/>
                  <w:marBottom w:val="0"/>
                  <w:divBdr>
                    <w:top w:val="none" w:sz="0" w:space="0" w:color="auto"/>
                    <w:left w:val="none" w:sz="0" w:space="0" w:color="auto"/>
                    <w:bottom w:val="none" w:sz="0" w:space="0" w:color="auto"/>
                    <w:right w:val="none" w:sz="0" w:space="0" w:color="auto"/>
                  </w:divBdr>
                </w:div>
                <w:div w:id="60711621">
                  <w:marLeft w:val="0"/>
                  <w:marRight w:val="0"/>
                  <w:marTop w:val="0"/>
                  <w:marBottom w:val="0"/>
                  <w:divBdr>
                    <w:top w:val="none" w:sz="0" w:space="0" w:color="auto"/>
                    <w:left w:val="none" w:sz="0" w:space="0" w:color="auto"/>
                    <w:bottom w:val="none" w:sz="0" w:space="0" w:color="auto"/>
                    <w:right w:val="none" w:sz="0" w:space="0" w:color="auto"/>
                  </w:divBdr>
                </w:div>
                <w:div w:id="1039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6765">
      <w:bodyDiv w:val="1"/>
      <w:marLeft w:val="0"/>
      <w:marRight w:val="0"/>
      <w:marTop w:val="0"/>
      <w:marBottom w:val="0"/>
      <w:divBdr>
        <w:top w:val="none" w:sz="0" w:space="0" w:color="auto"/>
        <w:left w:val="none" w:sz="0" w:space="0" w:color="auto"/>
        <w:bottom w:val="none" w:sz="0" w:space="0" w:color="auto"/>
        <w:right w:val="none" w:sz="0" w:space="0" w:color="auto"/>
      </w:divBdr>
    </w:div>
    <w:div w:id="1441802245">
      <w:bodyDiv w:val="1"/>
      <w:marLeft w:val="0"/>
      <w:marRight w:val="0"/>
      <w:marTop w:val="0"/>
      <w:marBottom w:val="0"/>
      <w:divBdr>
        <w:top w:val="none" w:sz="0" w:space="0" w:color="auto"/>
        <w:left w:val="none" w:sz="0" w:space="0" w:color="auto"/>
        <w:bottom w:val="none" w:sz="0" w:space="0" w:color="auto"/>
        <w:right w:val="none" w:sz="0" w:space="0" w:color="auto"/>
      </w:divBdr>
    </w:div>
    <w:div w:id="2016566369">
      <w:bodyDiv w:val="1"/>
      <w:marLeft w:val="0"/>
      <w:marRight w:val="0"/>
      <w:marTop w:val="0"/>
      <w:marBottom w:val="0"/>
      <w:divBdr>
        <w:top w:val="none" w:sz="0" w:space="0" w:color="auto"/>
        <w:left w:val="none" w:sz="0" w:space="0" w:color="auto"/>
        <w:bottom w:val="none" w:sz="0" w:space="0" w:color="auto"/>
        <w:right w:val="none" w:sz="0" w:space="0" w:color="auto"/>
      </w:divBdr>
      <w:divsChild>
        <w:div w:id="1069618435">
          <w:marLeft w:val="0"/>
          <w:marRight w:val="0"/>
          <w:marTop w:val="0"/>
          <w:marBottom w:val="0"/>
          <w:divBdr>
            <w:top w:val="none" w:sz="0" w:space="0" w:color="auto"/>
            <w:left w:val="none" w:sz="0" w:space="0" w:color="auto"/>
            <w:bottom w:val="none" w:sz="0" w:space="0" w:color="auto"/>
            <w:right w:val="none" w:sz="0" w:space="0" w:color="auto"/>
          </w:divBdr>
        </w:div>
        <w:div w:id="50648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eader" Target="header2.xml"/><Relationship Id="rId21" Type="http://schemas.openxmlformats.org/officeDocument/2006/relationships/image" Target="media/image5.png"/><Relationship Id="rId34" Type="http://schemas.openxmlformats.org/officeDocument/2006/relationships/oleObject" Target="embeddings/oleObject11.bin"/><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matenorthernireland.org.uk/site/wp-content/uploads/2022/04/Civil-Society-and-Local-Government-Adapts-NICCAP2.pdf"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mailto:amy@climatenorthernireland.org.uk" TargetMode="External"/><Relationship Id="rId40" Type="http://schemas.openxmlformats.org/officeDocument/2006/relationships/fontTable" Target="fontTable.xml"/><Relationship Id="Ree720c1cbfa240ec"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s://www.daera-ni.gov.uk/sites/default/files/publications/daera/Northern%20Ireland%20Climate%20Change%20Adaptation%20Programme%202019-2024%20Final-Laid.PDF" TargetMode="Externa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png"/><Relationship Id="rId30" Type="http://schemas.openxmlformats.org/officeDocument/2006/relationships/oleObject" Target="embeddings/oleObject9.bin"/><Relationship Id="rId35" Type="http://schemas.openxmlformats.org/officeDocument/2006/relationships/image" Target="media/image12.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limatenorthernireland.org.uk/projects/niccap/"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eader" Target="header1.xml"/><Relationship Id="Rd11d237d45db403c"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81081AFD2344AA9AABB4DD8C9A81D" ma:contentTypeVersion="13" ma:contentTypeDescription="Create a new document." ma:contentTypeScope="" ma:versionID="2e44b3347e218ebea968803f5379c747">
  <xsd:schema xmlns:xsd="http://www.w3.org/2001/XMLSchema" xmlns:xs="http://www.w3.org/2001/XMLSchema" xmlns:p="http://schemas.microsoft.com/office/2006/metadata/properties" xmlns:ns2="68df101c-0ddb-46e1-8b63-bf217adc8fcd" xmlns:ns3="3132cacc-d25d-45b0-b8f7-b4535040564d" targetNamespace="http://schemas.microsoft.com/office/2006/metadata/properties" ma:root="true" ma:fieldsID="1ae0e41e9ff26ff5a63ed022cfc97665" ns2:_="" ns3:_="">
    <xsd:import namespace="68df101c-0ddb-46e1-8b63-bf217adc8fcd"/>
    <xsd:import namespace="3132cacc-d25d-45b0-b8f7-b453504056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101c-0ddb-46e1-8b63-bf217adc8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2cacc-d25d-45b0-b8f7-b453504056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EBF73-FD0A-404C-896A-F00F4A1481F0}">
  <ds:schemaRefs>
    <ds:schemaRef ds:uri="http://schemas.microsoft.com/sharepoint/v3/contenttype/forms"/>
  </ds:schemaRefs>
</ds:datastoreItem>
</file>

<file path=customXml/itemProps2.xml><?xml version="1.0" encoding="utf-8"?>
<ds:datastoreItem xmlns:ds="http://schemas.openxmlformats.org/officeDocument/2006/customXml" ds:itemID="{B31F558E-2292-424F-8F1A-A7D4DB0F0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EF0E5-AA78-48F8-AF87-DB5F3B69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101c-0ddb-46e1-8b63-bf217adc8fcd"/>
    <ds:schemaRef ds:uri="3132cacc-d25d-45b0-b8f7-b45350405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Convery, Jimmy</dc:creator>
  <cp:keywords/>
  <dc:description/>
  <cp:lastModifiedBy>Amy Bell</cp:lastModifiedBy>
  <cp:revision>2</cp:revision>
  <dcterms:created xsi:type="dcterms:W3CDTF">2022-05-27T15:53:00Z</dcterms:created>
  <dcterms:modified xsi:type="dcterms:W3CDTF">2022-05-27T15:53:00Z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0x01010070081081AFD2344AA9AABB4DD8C9A81D</vt:lpwstr>
  </property>
</Properties>
</file>